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5020E" w14:textId="77777777" w:rsidR="005A65FC" w:rsidRPr="008B7BB7" w:rsidRDefault="005A65FC" w:rsidP="005C1040">
      <w:pPr>
        <w:ind w:left="567" w:right="45"/>
        <w:rPr>
          <w:sz w:val="22"/>
        </w:rPr>
      </w:pPr>
    </w:p>
    <w:p w14:paraId="026CBA1E" w14:textId="77777777" w:rsidR="008749C5" w:rsidRPr="008B7BB7" w:rsidRDefault="008749C5" w:rsidP="005C1040">
      <w:pPr>
        <w:ind w:left="567" w:right="45"/>
        <w:rPr>
          <w:sz w:val="22"/>
        </w:rPr>
      </w:pPr>
    </w:p>
    <w:p w14:paraId="202CBB03" w14:textId="77777777" w:rsidR="007A0800" w:rsidRPr="008B7BB7" w:rsidRDefault="003409DB" w:rsidP="005C1040">
      <w:pPr>
        <w:ind w:left="567" w:right="45"/>
        <w:jc w:val="center"/>
        <w:rPr>
          <w:rFonts w:asciiTheme="minorHAnsi" w:hAnsiTheme="minorHAnsi" w:cstheme="minorHAnsi"/>
          <w:b/>
          <w:sz w:val="28"/>
        </w:rPr>
      </w:pPr>
      <w:r w:rsidRPr="008B7BB7">
        <w:rPr>
          <w:rFonts w:asciiTheme="minorHAnsi" w:hAnsiTheme="minorHAnsi"/>
          <w:b/>
          <w:sz w:val="28"/>
        </w:rPr>
        <w:t xml:space="preserve">UR-100V </w:t>
      </w:r>
      <w:r w:rsidRPr="008B7BB7">
        <w:rPr>
          <w:rFonts w:asciiTheme="minorHAnsi" w:hAnsiTheme="minorHAnsi"/>
          <w:b/>
          <w:i/>
          <w:iCs/>
          <w:sz w:val="28"/>
        </w:rPr>
        <w:t>Magic T</w:t>
      </w:r>
      <w:r w:rsidRPr="008B7BB7">
        <w:rPr>
          <w:rFonts w:asciiTheme="minorHAnsi" w:hAnsiTheme="minorHAnsi"/>
          <w:b/>
          <w:sz w:val="28"/>
        </w:rPr>
        <w:t xml:space="preserve"> oder wenn URWERK den Begriff Minimalismus neu erfindet</w:t>
      </w:r>
    </w:p>
    <w:p w14:paraId="6F0F18B6" w14:textId="77777777" w:rsidR="005A65FC" w:rsidRPr="008B7BB7" w:rsidRDefault="00DD5513" w:rsidP="005C1040">
      <w:pPr>
        <w:ind w:left="567" w:right="45"/>
        <w:jc w:val="center"/>
        <w:rPr>
          <w:rFonts w:asciiTheme="minorHAnsi" w:hAnsiTheme="minorHAnsi" w:cstheme="minorHAnsi"/>
          <w:b/>
          <w:sz w:val="28"/>
        </w:rPr>
      </w:pPr>
      <w:r w:rsidRPr="008B7BB7">
        <w:rPr>
          <w:rFonts w:asciiTheme="minorHAnsi" w:hAnsiTheme="minorHAnsi"/>
          <w:b/>
          <w:sz w:val="28"/>
        </w:rPr>
        <w:t xml:space="preserve"> </w:t>
      </w:r>
    </w:p>
    <w:p w14:paraId="3133FEEC" w14:textId="77777777" w:rsidR="005A65FC" w:rsidRPr="008B7BB7" w:rsidRDefault="005A65FC" w:rsidP="005C1040">
      <w:pPr>
        <w:ind w:left="567" w:right="45"/>
        <w:jc w:val="both"/>
        <w:rPr>
          <w:rFonts w:asciiTheme="minorHAnsi" w:hAnsiTheme="minorHAnsi" w:cstheme="minorHAnsi"/>
        </w:rPr>
      </w:pPr>
    </w:p>
    <w:p w14:paraId="32C76081" w14:textId="77777777" w:rsidR="00220F39" w:rsidRPr="008B7BB7" w:rsidRDefault="00220F39" w:rsidP="005C1040">
      <w:pPr>
        <w:ind w:left="567" w:right="45"/>
        <w:jc w:val="both"/>
        <w:rPr>
          <w:rFonts w:asciiTheme="minorHAnsi" w:hAnsiTheme="minorHAnsi" w:cstheme="minorHAnsi"/>
        </w:rPr>
      </w:pPr>
    </w:p>
    <w:p w14:paraId="25CDF441" w14:textId="59DF8D24" w:rsidR="005A65FC" w:rsidRPr="008B7BB7" w:rsidRDefault="00AC0BD2" w:rsidP="005C1040">
      <w:pPr>
        <w:ind w:left="567" w:right="45"/>
        <w:jc w:val="both"/>
        <w:rPr>
          <w:rFonts w:asciiTheme="minorHAnsi" w:hAnsiTheme="minorHAnsi" w:cstheme="minorHAnsi"/>
        </w:rPr>
      </w:pPr>
      <w:r w:rsidRPr="008B7BB7">
        <w:rPr>
          <w:rFonts w:asciiTheme="minorHAnsi" w:hAnsiTheme="minorHAnsi"/>
        </w:rPr>
        <w:t>Genf, den 26. April 2023.</w:t>
      </w:r>
      <w:bookmarkStart w:id="0" w:name="_GoBack"/>
      <w:bookmarkEnd w:id="0"/>
    </w:p>
    <w:p w14:paraId="69202EB6" w14:textId="00EC19BE" w:rsidR="005A65FC" w:rsidRPr="008B7BB7" w:rsidRDefault="005A65FC" w:rsidP="005C1040">
      <w:pPr>
        <w:ind w:left="567" w:right="45"/>
        <w:jc w:val="both"/>
        <w:rPr>
          <w:rFonts w:asciiTheme="minorHAnsi" w:hAnsiTheme="minorHAnsi" w:cstheme="minorHAnsi"/>
        </w:rPr>
      </w:pPr>
      <w:r w:rsidRPr="008B7BB7">
        <w:rPr>
          <w:rFonts w:asciiTheme="minorHAnsi" w:hAnsiTheme="minorHAnsi"/>
        </w:rPr>
        <w:t xml:space="preserve">Nach Karbonschwarz und mattem Rohtitangrau ergründet URWERK weitere sogenannt kalte Farben, die jedoch für den Kennerblick im Licht zum Leben erweckt werden. Es geht hier aber weniger um das Arbeiten mit Farben, sondern vielmehr um das Erforschen von Nuancen, Lichtspiegelungen und Feinchromatik. Die UR-100V </w:t>
      </w:r>
      <w:r w:rsidRPr="008B7BB7">
        <w:rPr>
          <w:rFonts w:asciiTheme="minorHAnsi" w:hAnsiTheme="minorHAnsi"/>
          <w:i/>
          <w:iCs/>
        </w:rPr>
        <w:t>Magic T</w:t>
      </w:r>
      <w:r w:rsidRPr="008B7BB7">
        <w:rPr>
          <w:rFonts w:asciiTheme="minorHAnsi" w:hAnsiTheme="minorHAnsi"/>
        </w:rPr>
        <w:t xml:space="preserve"> besticht durch ein leuchtend intensives Metallgrau. Mit der UR-100V </w:t>
      </w:r>
      <w:r w:rsidRPr="008B7BB7">
        <w:rPr>
          <w:rFonts w:asciiTheme="minorHAnsi" w:hAnsiTheme="minorHAnsi"/>
          <w:i/>
          <w:iCs/>
        </w:rPr>
        <w:t>Magic T</w:t>
      </w:r>
      <w:r w:rsidRPr="008B7BB7">
        <w:rPr>
          <w:rFonts w:asciiTheme="minorHAnsi" w:hAnsiTheme="minorHAnsi"/>
        </w:rPr>
        <w:t xml:space="preserve"> schmeichelt diese raffinierte Schönheit in atemberaubendem Titan vom Gehäuse bis zum Armband jedem Handgelenk. </w:t>
      </w:r>
    </w:p>
    <w:p w14:paraId="12ACF8CD" w14:textId="77777777" w:rsidR="005A65FC" w:rsidRPr="008B7BB7" w:rsidRDefault="005A65FC" w:rsidP="005C1040">
      <w:pPr>
        <w:tabs>
          <w:tab w:val="left" w:pos="4035"/>
        </w:tabs>
        <w:ind w:left="567" w:right="45"/>
        <w:jc w:val="both"/>
        <w:rPr>
          <w:rFonts w:asciiTheme="minorHAnsi" w:hAnsiTheme="minorHAnsi" w:cstheme="minorHAnsi"/>
        </w:rPr>
      </w:pPr>
    </w:p>
    <w:p w14:paraId="10D18D8B" w14:textId="77777777" w:rsidR="0075403B" w:rsidRPr="008B7BB7" w:rsidRDefault="0075403B" w:rsidP="005C1040">
      <w:pPr>
        <w:tabs>
          <w:tab w:val="left" w:pos="4035"/>
        </w:tabs>
        <w:ind w:left="567" w:right="45"/>
        <w:jc w:val="both"/>
        <w:rPr>
          <w:rFonts w:asciiTheme="minorHAnsi" w:hAnsiTheme="minorHAnsi" w:cstheme="minorHAnsi"/>
        </w:rPr>
      </w:pPr>
    </w:p>
    <w:p w14:paraId="522FC265" w14:textId="77777777" w:rsidR="0075403B" w:rsidRPr="008B7BB7" w:rsidRDefault="008749C5" w:rsidP="005C1040">
      <w:pPr>
        <w:tabs>
          <w:tab w:val="left" w:pos="4035"/>
        </w:tabs>
        <w:ind w:left="567" w:right="45"/>
        <w:jc w:val="center"/>
        <w:rPr>
          <w:rFonts w:asciiTheme="minorHAnsi" w:hAnsiTheme="minorHAnsi" w:cstheme="minorHAnsi"/>
        </w:rPr>
      </w:pPr>
      <w:r w:rsidRPr="008B7BB7">
        <w:rPr>
          <w:noProof/>
        </w:rPr>
        <w:drawing>
          <wp:inline distT="0" distB="0" distL="0" distR="0" wp14:anchorId="7E845C9D" wp14:editId="36E1EAEC">
            <wp:extent cx="4685824" cy="6247766"/>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8054" cy="6250739"/>
                    </a:xfrm>
                    <a:prstGeom prst="rect">
                      <a:avLst/>
                    </a:prstGeom>
                    <a:noFill/>
                    <a:ln>
                      <a:noFill/>
                    </a:ln>
                  </pic:spPr>
                </pic:pic>
              </a:graphicData>
            </a:graphic>
          </wp:inline>
        </w:drawing>
      </w:r>
    </w:p>
    <w:p w14:paraId="0D417FAD" w14:textId="77777777" w:rsidR="005A65FC" w:rsidRPr="008B7BB7" w:rsidRDefault="005A65FC" w:rsidP="005C1040">
      <w:pPr>
        <w:ind w:left="567" w:right="45"/>
        <w:jc w:val="both"/>
        <w:rPr>
          <w:rFonts w:asciiTheme="minorHAnsi" w:hAnsiTheme="minorHAnsi" w:cstheme="minorHAnsi"/>
        </w:rPr>
      </w:pPr>
    </w:p>
    <w:p w14:paraId="24CBC14D" w14:textId="77777777" w:rsidR="002A303B" w:rsidRPr="008B7BB7" w:rsidRDefault="002A303B" w:rsidP="005C1040">
      <w:pPr>
        <w:ind w:left="567" w:right="45"/>
        <w:jc w:val="both"/>
        <w:rPr>
          <w:rFonts w:asciiTheme="minorHAnsi" w:hAnsiTheme="minorHAnsi" w:cstheme="minorHAnsi"/>
        </w:rPr>
      </w:pPr>
    </w:p>
    <w:p w14:paraId="37C37C51" w14:textId="7EC7D854" w:rsidR="00321E57" w:rsidRPr="008B7BB7" w:rsidRDefault="00964994" w:rsidP="005C1040">
      <w:pPr>
        <w:ind w:left="567" w:right="45"/>
        <w:jc w:val="both"/>
        <w:rPr>
          <w:rFonts w:asciiTheme="minorHAnsi" w:hAnsiTheme="minorHAnsi" w:cstheme="minorHAnsi"/>
        </w:rPr>
      </w:pPr>
      <w:r w:rsidRPr="008B7BB7">
        <w:rPr>
          <w:rFonts w:asciiTheme="minorHAnsi" w:hAnsiTheme="minorHAnsi"/>
        </w:rPr>
        <w:t xml:space="preserve">Die UR-100V ist wie ein unbeschriebenes Blatt, das allen Gelüsten und Fantasien ihrer Schöpfer freien Lauf lässt. «Das Erscheinungsbild der Kollektion 100 ist unendlich veränderbar», erklärt uns der künstlerische Direktor und URWERK-Mitbegründer Martin Frei. «Wir haben eine Uhr entworfen, die sich als unser ‹Klassiker› herausstellt. Eine vielseitige Uhr, die je nach Lust und Laune über die Zeit hinweg ihr Erscheinungsbild verändert. Und auch wenn ich zu ihren Schöpfern zähle, entdecke selbst ich sie dank ihrer unzähligen Variationen stetig mit der gleichen Ungeduld und dem gleichen Vergnügen neu», sagt </w:t>
      </w:r>
      <w:proofErr w:type="gramStart"/>
      <w:r w:rsidRPr="008B7BB7">
        <w:rPr>
          <w:rFonts w:asciiTheme="minorHAnsi" w:hAnsiTheme="minorHAnsi"/>
        </w:rPr>
        <w:t>Frei</w:t>
      </w:r>
      <w:proofErr w:type="gramEnd"/>
      <w:r w:rsidRPr="008B7BB7">
        <w:rPr>
          <w:rFonts w:asciiTheme="minorHAnsi" w:hAnsiTheme="minorHAnsi"/>
        </w:rPr>
        <w:t>.</w:t>
      </w:r>
    </w:p>
    <w:p w14:paraId="618504FE" w14:textId="77777777" w:rsidR="005E51DE" w:rsidRPr="008B7BB7" w:rsidRDefault="005E51DE" w:rsidP="005C1040">
      <w:pPr>
        <w:ind w:left="567" w:right="45"/>
        <w:jc w:val="both"/>
        <w:rPr>
          <w:rFonts w:asciiTheme="minorHAnsi" w:hAnsiTheme="minorHAnsi" w:cstheme="minorHAnsi"/>
        </w:rPr>
      </w:pPr>
    </w:p>
    <w:p w14:paraId="471D6EBF" w14:textId="167DE1F4" w:rsidR="005E51DE" w:rsidRPr="008B7BB7" w:rsidRDefault="00220F39" w:rsidP="005C1040">
      <w:pPr>
        <w:ind w:left="567" w:right="45"/>
        <w:jc w:val="both"/>
        <w:rPr>
          <w:rFonts w:asciiTheme="minorHAnsi" w:hAnsiTheme="minorHAnsi" w:cstheme="minorHAnsi"/>
        </w:rPr>
      </w:pPr>
      <w:r w:rsidRPr="008B7BB7">
        <w:rPr>
          <w:rFonts w:asciiTheme="minorHAnsi" w:hAnsiTheme="minorHAnsi"/>
        </w:rPr>
        <w:t xml:space="preserve">«Diese UR-100V </w:t>
      </w:r>
      <w:r w:rsidRPr="008B7BB7">
        <w:rPr>
          <w:rFonts w:asciiTheme="minorHAnsi" w:hAnsiTheme="minorHAnsi"/>
          <w:i/>
          <w:iCs/>
        </w:rPr>
        <w:t>Magic T</w:t>
      </w:r>
      <w:r w:rsidRPr="008B7BB7">
        <w:rPr>
          <w:rFonts w:asciiTheme="minorHAnsi" w:hAnsiTheme="minorHAnsi"/>
        </w:rPr>
        <w:t xml:space="preserve"> macht ihrem Spitznamen alle Ehre. Magisches Titan: Dieser Werkstoff eignet sich hervorragend für zarte Vollendungen. Rohtitan haben wir geliebt und bewundert, doch nun erstrahlt es dank einer leichten und raffinierten Mikrokugelstrahlung </w:t>
      </w:r>
      <w:proofErr w:type="gramStart"/>
      <w:r w:rsidRPr="008B7BB7">
        <w:rPr>
          <w:rFonts w:asciiTheme="minorHAnsi" w:hAnsiTheme="minorHAnsi"/>
        </w:rPr>
        <w:t>in seinem vollem Glanz</w:t>
      </w:r>
      <w:proofErr w:type="gramEnd"/>
      <w:r w:rsidRPr="008B7BB7">
        <w:rPr>
          <w:rFonts w:asciiTheme="minorHAnsi" w:hAnsiTheme="minorHAnsi"/>
        </w:rPr>
        <w:t xml:space="preserve">. Die wahre Schönheit des Metalls kommt optimal zur Geltung. Ausserdem haben wir die Lesbarkeit </w:t>
      </w:r>
      <w:r w:rsidR="006C663A" w:rsidRPr="008B7BB7">
        <w:rPr>
          <w:rFonts w:asciiTheme="minorHAnsi" w:hAnsiTheme="minorHAnsi"/>
        </w:rPr>
        <w:t xml:space="preserve">des </w:t>
      </w:r>
      <w:r w:rsidRPr="008B7BB7">
        <w:rPr>
          <w:rFonts w:asciiTheme="minorHAnsi" w:hAnsiTheme="minorHAnsi"/>
        </w:rPr>
        <w:t xml:space="preserve">Zeitmessers überarbeitet. Wir haben das Zifferblatt durch ein zusätzliches komplexes, mehrteiliges Element erweitert, das ihm noch mehr Struktur verleiht. Versuchen Sie einmal, alle verschiedenen 3-D-Ebenen dieser Kreation zu unterscheiden. Sie werden bemerken, dass auch die kleinsten und kaum wahrnehmbaren Details liebevoll ausgearbeitet sind», schwärmt Uhrmachermeister und URWERK-Mitbegründer Felix Baumgartner. </w:t>
      </w:r>
    </w:p>
    <w:p w14:paraId="4F2E737F" w14:textId="77777777" w:rsidR="005C1040" w:rsidRPr="008B7BB7" w:rsidRDefault="005C1040" w:rsidP="005C1040">
      <w:pPr>
        <w:widowControl/>
        <w:suppressAutoHyphens w:val="0"/>
        <w:overflowPunct/>
        <w:autoSpaceDE/>
        <w:autoSpaceDN/>
        <w:adjustRightInd/>
        <w:spacing w:after="160" w:line="259" w:lineRule="auto"/>
        <w:ind w:left="567" w:right="45"/>
        <w:rPr>
          <w:rFonts w:asciiTheme="minorHAnsi" w:hAnsiTheme="minorHAnsi" w:cstheme="minorHAnsi"/>
        </w:rPr>
      </w:pPr>
    </w:p>
    <w:p w14:paraId="4411AE5F" w14:textId="77777777" w:rsidR="005C1040" w:rsidRPr="008B7BB7" w:rsidRDefault="005C1040" w:rsidP="005C1040">
      <w:pPr>
        <w:widowControl/>
        <w:suppressAutoHyphens w:val="0"/>
        <w:overflowPunct/>
        <w:autoSpaceDE/>
        <w:autoSpaceDN/>
        <w:adjustRightInd/>
        <w:spacing w:after="160" w:line="259" w:lineRule="auto"/>
        <w:ind w:left="567" w:right="45"/>
        <w:rPr>
          <w:rFonts w:asciiTheme="minorHAnsi" w:hAnsiTheme="minorHAnsi" w:cstheme="minorHAnsi"/>
        </w:rPr>
      </w:pPr>
      <w:r w:rsidRPr="008B7BB7">
        <w:rPr>
          <w:noProof/>
        </w:rPr>
        <w:drawing>
          <wp:inline distT="0" distB="0" distL="0" distR="0" wp14:anchorId="13FE2B31" wp14:editId="18CBA6E8">
            <wp:extent cx="5695950" cy="3797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6248" cy="3797499"/>
                    </a:xfrm>
                    <a:prstGeom prst="rect">
                      <a:avLst/>
                    </a:prstGeom>
                    <a:noFill/>
                    <a:ln>
                      <a:noFill/>
                    </a:ln>
                  </pic:spPr>
                </pic:pic>
              </a:graphicData>
            </a:graphic>
          </wp:inline>
        </w:drawing>
      </w:r>
    </w:p>
    <w:p w14:paraId="755B472E" w14:textId="77777777" w:rsidR="00BD6AB0" w:rsidRPr="008B7BB7" w:rsidRDefault="00BD6AB0">
      <w:pPr>
        <w:widowControl/>
        <w:suppressAutoHyphens w:val="0"/>
        <w:overflowPunct/>
        <w:autoSpaceDE/>
        <w:autoSpaceDN/>
        <w:adjustRightInd/>
        <w:spacing w:after="160" w:line="259" w:lineRule="auto"/>
        <w:rPr>
          <w:rFonts w:asciiTheme="minorHAnsi" w:hAnsiTheme="minorHAnsi" w:cstheme="minorHAnsi"/>
        </w:rPr>
      </w:pPr>
      <w:r w:rsidRPr="008B7BB7">
        <w:br w:type="page"/>
      </w:r>
    </w:p>
    <w:p w14:paraId="49C6934A" w14:textId="77777777" w:rsidR="005C1040" w:rsidRPr="008B7BB7" w:rsidRDefault="005C1040" w:rsidP="00BD6AB0">
      <w:pPr>
        <w:widowControl/>
        <w:suppressAutoHyphens w:val="0"/>
        <w:overflowPunct/>
        <w:autoSpaceDE/>
        <w:autoSpaceDN/>
        <w:adjustRightInd/>
        <w:spacing w:after="160" w:line="259" w:lineRule="auto"/>
        <w:ind w:left="567"/>
        <w:rPr>
          <w:rFonts w:asciiTheme="minorHAnsi" w:hAnsiTheme="minorHAnsi" w:cstheme="minorHAnsi"/>
        </w:rPr>
      </w:pPr>
    </w:p>
    <w:p w14:paraId="620D6728" w14:textId="77777777" w:rsidR="005C1040" w:rsidRPr="008B7BB7" w:rsidRDefault="005C1040" w:rsidP="005C1040">
      <w:pPr>
        <w:widowControl/>
        <w:suppressAutoHyphens w:val="0"/>
        <w:overflowPunct/>
        <w:autoSpaceDE/>
        <w:autoSpaceDN/>
        <w:adjustRightInd/>
        <w:spacing w:after="160" w:line="259" w:lineRule="auto"/>
        <w:ind w:left="567" w:right="45"/>
        <w:rPr>
          <w:rFonts w:asciiTheme="minorHAnsi" w:hAnsiTheme="minorHAnsi" w:cstheme="minorHAnsi"/>
        </w:rPr>
      </w:pPr>
    </w:p>
    <w:p w14:paraId="373B4B3D" w14:textId="329AF923" w:rsidR="005A65FC" w:rsidRPr="008B7BB7" w:rsidRDefault="005A65FC" w:rsidP="005C1040">
      <w:pPr>
        <w:ind w:left="567" w:right="45"/>
        <w:jc w:val="both"/>
        <w:rPr>
          <w:rFonts w:asciiTheme="minorHAnsi" w:hAnsiTheme="minorHAnsi" w:cstheme="minorHAnsi"/>
        </w:rPr>
      </w:pPr>
      <w:r w:rsidRPr="008B7BB7">
        <w:rPr>
          <w:rFonts w:asciiTheme="minorHAnsi" w:hAnsiTheme="minorHAnsi"/>
        </w:rPr>
        <w:t xml:space="preserve">Von der Geburtsstunde an verkörpert die Kollektion 100 Einfachheit und Minimalismus. Einfach: Das Wort ist leicht gesagt. Und doch zeugt es bei Weitem nicht von der ganzen Bandbreite der sprachlichen Ästhetik eines Martin Frei oder der technischen Uhrmacherkunst eines Felix Baumgartner. Ersterer spielt unermüdlich mit Formen und schafft das ästhetische Vokabular einer lebendigen Sprache. Letzterer erfindet unermüdlich neue Ausdruckformen der vagabundierenden Stunden. Diese Anzeige von Stunden und Minuten verzichtet auf jegliche Zeiger. Statt Zeigern wandert ein Satellit entlang einer halbkreisförmigen Skala. Der erste trägt die Stunden, der zweite die Minuten. Erreicht ein Satellit das Ende der 60-Minuten-Skala, erscheint ein neuer mit der folgenden Stunde auf der Höhe der Minute 0. </w:t>
      </w:r>
    </w:p>
    <w:p w14:paraId="78C2379A" w14:textId="77777777" w:rsidR="005E51DE" w:rsidRPr="008B7BB7" w:rsidRDefault="005E51DE" w:rsidP="005C1040">
      <w:pPr>
        <w:ind w:left="567" w:right="45"/>
        <w:jc w:val="both"/>
        <w:rPr>
          <w:rFonts w:asciiTheme="minorHAnsi" w:hAnsiTheme="minorHAnsi" w:cstheme="minorHAnsi"/>
        </w:rPr>
      </w:pPr>
    </w:p>
    <w:p w14:paraId="4DDC03FC" w14:textId="77777777" w:rsidR="005A65FC" w:rsidRPr="008B7BB7" w:rsidRDefault="005A65FC" w:rsidP="005C1040">
      <w:pPr>
        <w:ind w:left="567" w:right="45"/>
        <w:jc w:val="both"/>
        <w:rPr>
          <w:rFonts w:asciiTheme="minorHAnsi" w:hAnsiTheme="minorHAnsi" w:cstheme="minorHAnsi"/>
        </w:rPr>
      </w:pPr>
    </w:p>
    <w:p w14:paraId="0C91A9E6" w14:textId="7AA49595" w:rsidR="005A65FC" w:rsidRPr="008B7BB7" w:rsidRDefault="005A65FC" w:rsidP="005C1040">
      <w:pPr>
        <w:ind w:left="567" w:right="45"/>
        <w:jc w:val="both"/>
        <w:rPr>
          <w:rFonts w:asciiTheme="minorHAnsi" w:hAnsiTheme="minorHAnsi" w:cstheme="minorHAnsi"/>
        </w:rPr>
      </w:pPr>
      <w:r w:rsidRPr="008B7BB7">
        <w:rPr>
          <w:rFonts w:asciiTheme="minorHAnsi" w:hAnsiTheme="minorHAnsi"/>
        </w:rPr>
        <w:t>Niemand hätte sich träumen lassen, dass dieses einer Pendule aus dem 17. Jahrhundert entliehene Prinzip so kreativ neu durchdacht, abgewandelt und in Raum, Volumen und Zeit umgesetzt werden kann. Die Gabe von URWERK, sich ständig neu zu erfinden, ohne je von den eigenen Grundsätzen abzuweichen, erklärt zweifellos die Langlebigkeit der Marke. Dank de</w:t>
      </w:r>
      <w:r w:rsidR="003853D9" w:rsidRPr="008B7BB7">
        <w:rPr>
          <w:rFonts w:asciiTheme="minorHAnsi" w:hAnsiTheme="minorHAnsi"/>
        </w:rPr>
        <w:t>s</w:t>
      </w:r>
      <w:r w:rsidRPr="008B7BB7">
        <w:rPr>
          <w:rFonts w:asciiTheme="minorHAnsi" w:hAnsiTheme="minorHAnsi"/>
        </w:rPr>
        <w:t xml:space="preserve"> in der DNA verankerten Sinn</w:t>
      </w:r>
      <w:r w:rsidR="003853D9" w:rsidRPr="008B7BB7">
        <w:rPr>
          <w:rFonts w:asciiTheme="minorHAnsi" w:hAnsiTheme="minorHAnsi"/>
        </w:rPr>
        <w:t>s</w:t>
      </w:r>
      <w:r w:rsidRPr="008B7BB7">
        <w:rPr>
          <w:rFonts w:asciiTheme="minorHAnsi" w:hAnsiTheme="minorHAnsi"/>
        </w:rPr>
        <w:t xml:space="preserve"> für Nuancen kann die UR-100V </w:t>
      </w:r>
      <w:r w:rsidRPr="008B7BB7">
        <w:rPr>
          <w:rFonts w:asciiTheme="minorHAnsi" w:hAnsiTheme="minorHAnsi"/>
          <w:i/>
          <w:iCs/>
        </w:rPr>
        <w:t>Magic T</w:t>
      </w:r>
      <w:r w:rsidRPr="008B7BB7">
        <w:rPr>
          <w:rFonts w:asciiTheme="minorHAnsi" w:hAnsiTheme="minorHAnsi"/>
        </w:rPr>
        <w:t xml:space="preserve"> folglich mit einem Vehikel für die Erforschung der Farbenwelt verglichen werden. Im metaphorischen Sinn ist sie die Summe all ihrer Vorfahren. Im ästhetischen Sinn verweist sie mit zahlreichen Details auf Himmelskörper.</w:t>
      </w:r>
    </w:p>
    <w:p w14:paraId="4B2F9DBE" w14:textId="77777777" w:rsidR="005A65FC" w:rsidRPr="008B7BB7" w:rsidRDefault="005A65FC" w:rsidP="005C1040">
      <w:pPr>
        <w:ind w:left="567" w:right="45"/>
        <w:jc w:val="both"/>
        <w:rPr>
          <w:rFonts w:asciiTheme="minorHAnsi" w:hAnsiTheme="minorHAnsi" w:cstheme="minorHAnsi"/>
        </w:rPr>
      </w:pPr>
    </w:p>
    <w:p w14:paraId="7CC35CE8" w14:textId="77777777" w:rsidR="005A65FC" w:rsidRPr="008B7BB7" w:rsidRDefault="005A65FC" w:rsidP="005C1040">
      <w:pPr>
        <w:ind w:left="567" w:right="45"/>
        <w:jc w:val="both"/>
        <w:rPr>
          <w:rFonts w:asciiTheme="minorHAnsi" w:hAnsiTheme="minorHAnsi" w:cstheme="minorHAnsi"/>
        </w:rPr>
      </w:pPr>
    </w:p>
    <w:p w14:paraId="6DD03D25" w14:textId="77777777" w:rsidR="005A65FC" w:rsidRPr="008B7BB7" w:rsidRDefault="005A65FC" w:rsidP="005C1040">
      <w:pPr>
        <w:ind w:left="567" w:right="45"/>
        <w:jc w:val="both"/>
        <w:rPr>
          <w:rFonts w:asciiTheme="minorHAnsi" w:hAnsiTheme="minorHAnsi" w:cstheme="minorHAnsi"/>
        </w:rPr>
      </w:pPr>
    </w:p>
    <w:p w14:paraId="68C6A0DC" w14:textId="094B1BCE" w:rsidR="005A65FC" w:rsidRPr="008B7BB7" w:rsidRDefault="008133BC" w:rsidP="005C1040">
      <w:pPr>
        <w:ind w:left="567" w:right="45"/>
        <w:jc w:val="both"/>
        <w:rPr>
          <w:rFonts w:asciiTheme="minorHAnsi" w:hAnsiTheme="minorHAnsi" w:cstheme="minorHAnsi"/>
        </w:rPr>
      </w:pPr>
      <w:r w:rsidRPr="008B7BB7">
        <w:rPr>
          <w:rFonts w:asciiTheme="minorHAnsi" w:hAnsiTheme="minorHAnsi"/>
        </w:rPr>
        <w:t xml:space="preserve">Die UR-100V ist noch viel stärker als alle URWERK-Kreationen zuvor dem Weltraum verschrieben. Nicht nur, weil ihr Design einem UFO gleicht. Nicht nur, weil ihre nicht einzuordnenden Linien aus einer anderen Dimension stammen, die weit über alle Grenzen der aktuellen Uhrmacherei hinausgeht. Sie verfügt auf den Flanken ihres Satellitenträgers über zwei tiefe Einkerbungen. Die erste </w:t>
      </w:r>
      <w:proofErr w:type="gramStart"/>
      <w:r w:rsidRPr="008B7BB7">
        <w:rPr>
          <w:rFonts w:asciiTheme="minorHAnsi" w:hAnsiTheme="minorHAnsi"/>
        </w:rPr>
        <w:t>zählt</w:t>
      </w:r>
      <w:proofErr w:type="gramEnd"/>
      <w:r w:rsidRPr="008B7BB7">
        <w:rPr>
          <w:rFonts w:asciiTheme="minorHAnsi" w:hAnsiTheme="minorHAnsi"/>
        </w:rPr>
        <w:t xml:space="preserve"> die Kilometer, welche die Erde in 20 Minuten um die eigene Achse zurücklegt: 555. Die zweite zählt ebenfalls Kilometer, jedoch jene, welche die Erde im gleichen Zeitraum rund um die Sonne zurücklegt: 35 740. Die UR-100V zeugt also von der Erdbahn im intergalaktischen Vakuum, dort wo unser blauer Planet von einem Himmelskörper in </w:t>
      </w:r>
      <w:r w:rsidRPr="008B7BB7">
        <w:rPr>
          <w:rFonts w:asciiTheme="minorHAnsi" w:hAnsiTheme="minorHAnsi"/>
          <w:i/>
          <w:iCs/>
        </w:rPr>
        <w:t>Magic-T</w:t>
      </w:r>
      <w:r w:rsidRPr="008B7BB7">
        <w:rPr>
          <w:rFonts w:asciiTheme="minorHAnsi" w:hAnsiTheme="minorHAnsi"/>
        </w:rPr>
        <w:t>-Farbe begleitet wird.</w:t>
      </w:r>
    </w:p>
    <w:p w14:paraId="271611D5" w14:textId="77777777" w:rsidR="003409DB" w:rsidRPr="008B7BB7" w:rsidRDefault="003409DB" w:rsidP="005C1040">
      <w:pPr>
        <w:widowControl/>
        <w:suppressAutoHyphens w:val="0"/>
        <w:overflowPunct/>
        <w:autoSpaceDE/>
        <w:autoSpaceDN/>
        <w:adjustRightInd/>
        <w:spacing w:after="160" w:line="259" w:lineRule="auto"/>
        <w:ind w:left="567" w:right="45"/>
        <w:rPr>
          <w:rFonts w:asciiTheme="minorHAnsi" w:hAnsiTheme="minorHAnsi" w:cstheme="minorHAnsi"/>
        </w:rPr>
      </w:pPr>
      <w:r w:rsidRPr="008B7BB7">
        <w:br w:type="page"/>
      </w:r>
    </w:p>
    <w:p w14:paraId="14B6E02A" w14:textId="6737BBC9" w:rsidR="003409DB" w:rsidRPr="008B7BB7" w:rsidRDefault="003409DB" w:rsidP="005C1040">
      <w:pPr>
        <w:ind w:left="567" w:right="45"/>
        <w:jc w:val="center"/>
        <w:rPr>
          <w:rFonts w:asciiTheme="minorHAnsi" w:hAnsiTheme="minorHAnsi" w:cstheme="minorHAnsi"/>
          <w:sz w:val="32"/>
        </w:rPr>
      </w:pPr>
      <w:r w:rsidRPr="008B7BB7">
        <w:rPr>
          <w:rFonts w:asciiTheme="minorHAnsi" w:hAnsiTheme="minorHAnsi"/>
          <w:sz w:val="32"/>
        </w:rPr>
        <w:lastRenderedPageBreak/>
        <w:t xml:space="preserve">UR-100V </w:t>
      </w:r>
      <w:r w:rsidRPr="008B7BB7">
        <w:rPr>
          <w:rFonts w:asciiTheme="minorHAnsi" w:hAnsiTheme="minorHAnsi"/>
          <w:i/>
          <w:iCs/>
          <w:sz w:val="32"/>
        </w:rPr>
        <w:t>Magic T</w:t>
      </w:r>
      <w:r w:rsidRPr="008B7BB7">
        <w:rPr>
          <w:rFonts w:asciiTheme="minorHAnsi" w:hAnsiTheme="minorHAnsi"/>
          <w:sz w:val="32"/>
        </w:rPr>
        <w:t xml:space="preserve"> – Limitierte Auflage </w:t>
      </w:r>
    </w:p>
    <w:p w14:paraId="46C25F2F" w14:textId="77777777" w:rsidR="008749C5" w:rsidRPr="008B7BB7" w:rsidRDefault="008749C5" w:rsidP="005C1040">
      <w:pPr>
        <w:ind w:left="567" w:right="45"/>
        <w:jc w:val="center"/>
        <w:rPr>
          <w:rFonts w:asciiTheme="minorHAnsi" w:hAnsiTheme="minorHAnsi" w:cstheme="minorHAnsi"/>
          <w:kern w:val="0"/>
          <w:sz w:val="28"/>
        </w:rPr>
      </w:pPr>
    </w:p>
    <w:p w14:paraId="29CA6332" w14:textId="77777777" w:rsidR="00BD6AB0" w:rsidRPr="008B7BB7" w:rsidRDefault="00BD6AB0" w:rsidP="005C1040">
      <w:pPr>
        <w:ind w:left="567" w:right="45"/>
        <w:jc w:val="center"/>
        <w:rPr>
          <w:rFonts w:asciiTheme="minorHAnsi" w:hAnsiTheme="minorHAnsi" w:cstheme="minorHAnsi"/>
          <w:kern w:val="0"/>
          <w:sz w:val="28"/>
        </w:rPr>
      </w:pPr>
    </w:p>
    <w:tbl>
      <w:tblPr>
        <w:tblStyle w:val="Grilledutableau"/>
        <w:tblW w:w="97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8"/>
        <w:gridCol w:w="268"/>
      </w:tblGrid>
      <w:tr w:rsidR="003409DB" w:rsidRPr="008B7BB7" w14:paraId="16665666" w14:textId="77777777" w:rsidTr="005306DC">
        <w:trPr>
          <w:gridAfter w:val="1"/>
          <w:wAfter w:w="268" w:type="dxa"/>
        </w:trPr>
        <w:tc>
          <w:tcPr>
            <w:tcW w:w="3119" w:type="dxa"/>
            <w:hideMark/>
          </w:tcPr>
          <w:p w14:paraId="544C35D4" w14:textId="77777777" w:rsidR="003409DB" w:rsidRPr="008B7BB7" w:rsidRDefault="003409DB" w:rsidP="005C1040">
            <w:pPr>
              <w:ind w:left="567" w:right="45"/>
              <w:jc w:val="both"/>
              <w:rPr>
                <w:rFonts w:asciiTheme="minorHAnsi" w:hAnsiTheme="minorHAnsi" w:cstheme="minorHAnsi"/>
                <w:b/>
              </w:rPr>
            </w:pPr>
            <w:r w:rsidRPr="008B7BB7">
              <w:rPr>
                <w:rFonts w:asciiTheme="minorHAnsi" w:hAnsiTheme="minorHAnsi"/>
                <w:b/>
              </w:rPr>
              <w:t>Werk</w:t>
            </w:r>
          </w:p>
        </w:tc>
        <w:tc>
          <w:tcPr>
            <w:tcW w:w="6378" w:type="dxa"/>
          </w:tcPr>
          <w:p w14:paraId="0AB9D67E" w14:textId="77777777" w:rsidR="003409DB" w:rsidRPr="008B7BB7" w:rsidRDefault="003409DB" w:rsidP="005C1040">
            <w:pPr>
              <w:ind w:left="567" w:right="45"/>
              <w:jc w:val="both"/>
              <w:rPr>
                <w:rFonts w:asciiTheme="minorHAnsi" w:hAnsiTheme="minorHAnsi" w:cstheme="minorHAnsi"/>
              </w:rPr>
            </w:pPr>
          </w:p>
        </w:tc>
      </w:tr>
      <w:tr w:rsidR="003409DB" w:rsidRPr="008B7BB7" w14:paraId="33C33B64" w14:textId="77777777" w:rsidTr="005306DC">
        <w:tc>
          <w:tcPr>
            <w:tcW w:w="3119" w:type="dxa"/>
            <w:hideMark/>
          </w:tcPr>
          <w:p w14:paraId="6F0D4A7D"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Kaliber</w:t>
            </w:r>
          </w:p>
        </w:tc>
        <w:tc>
          <w:tcPr>
            <w:tcW w:w="6646" w:type="dxa"/>
            <w:gridSpan w:val="2"/>
          </w:tcPr>
          <w:p w14:paraId="6BEF8988"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UR 12.02 mit Automatikaufzug, Regulierung mithilfe des profilierten Propellers Windfänger</w:t>
            </w:r>
          </w:p>
          <w:p w14:paraId="5F7C0471" w14:textId="77777777" w:rsidR="003409DB" w:rsidRPr="008B7BB7" w:rsidRDefault="003409DB" w:rsidP="005C1040">
            <w:pPr>
              <w:ind w:left="567" w:right="45"/>
              <w:jc w:val="both"/>
              <w:rPr>
                <w:rFonts w:asciiTheme="minorHAnsi" w:hAnsiTheme="minorHAnsi" w:cstheme="minorHAnsi"/>
              </w:rPr>
            </w:pPr>
          </w:p>
        </w:tc>
      </w:tr>
      <w:tr w:rsidR="003409DB" w:rsidRPr="008B7BB7" w14:paraId="5A27ED75" w14:textId="77777777" w:rsidTr="005306DC">
        <w:trPr>
          <w:gridAfter w:val="1"/>
          <w:wAfter w:w="268" w:type="dxa"/>
        </w:trPr>
        <w:tc>
          <w:tcPr>
            <w:tcW w:w="3119" w:type="dxa"/>
            <w:hideMark/>
          </w:tcPr>
          <w:p w14:paraId="63CA4B16"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Lagersteine</w:t>
            </w:r>
          </w:p>
        </w:tc>
        <w:tc>
          <w:tcPr>
            <w:tcW w:w="6378" w:type="dxa"/>
          </w:tcPr>
          <w:p w14:paraId="62AF6A13"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40</w:t>
            </w:r>
          </w:p>
          <w:p w14:paraId="7E8547FF" w14:textId="77777777" w:rsidR="003409DB" w:rsidRPr="008B7BB7" w:rsidRDefault="003409DB" w:rsidP="005C1040">
            <w:pPr>
              <w:ind w:left="567" w:right="45"/>
              <w:jc w:val="both"/>
              <w:rPr>
                <w:rFonts w:asciiTheme="minorHAnsi" w:hAnsiTheme="minorHAnsi" w:cstheme="minorHAnsi"/>
              </w:rPr>
            </w:pPr>
          </w:p>
        </w:tc>
      </w:tr>
      <w:tr w:rsidR="003409DB" w:rsidRPr="008B7BB7" w14:paraId="1A82CC10" w14:textId="77777777" w:rsidTr="005306DC">
        <w:trPr>
          <w:gridAfter w:val="1"/>
          <w:wAfter w:w="268" w:type="dxa"/>
        </w:trPr>
        <w:tc>
          <w:tcPr>
            <w:tcW w:w="3119" w:type="dxa"/>
            <w:hideMark/>
          </w:tcPr>
          <w:p w14:paraId="48CD8A07"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Frequenz</w:t>
            </w:r>
          </w:p>
        </w:tc>
        <w:tc>
          <w:tcPr>
            <w:tcW w:w="6378" w:type="dxa"/>
          </w:tcPr>
          <w:p w14:paraId="1035174C"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28 800 Halbschwingungen pro Stunde oder 4 Hz</w:t>
            </w:r>
          </w:p>
          <w:p w14:paraId="5FCB6F89" w14:textId="77777777" w:rsidR="003409DB" w:rsidRPr="008B7BB7" w:rsidRDefault="003409DB" w:rsidP="005C1040">
            <w:pPr>
              <w:ind w:left="567" w:right="45"/>
              <w:jc w:val="both"/>
              <w:rPr>
                <w:rFonts w:asciiTheme="minorHAnsi" w:hAnsiTheme="minorHAnsi" w:cstheme="minorHAnsi"/>
              </w:rPr>
            </w:pPr>
          </w:p>
        </w:tc>
      </w:tr>
      <w:tr w:rsidR="003409DB" w:rsidRPr="008B7BB7" w14:paraId="77DBD88D" w14:textId="77777777" w:rsidTr="005306DC">
        <w:trPr>
          <w:gridAfter w:val="1"/>
          <w:wAfter w:w="268" w:type="dxa"/>
        </w:trPr>
        <w:tc>
          <w:tcPr>
            <w:tcW w:w="3119" w:type="dxa"/>
            <w:hideMark/>
          </w:tcPr>
          <w:p w14:paraId="26DB4DDE"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Gangreserve</w:t>
            </w:r>
          </w:p>
        </w:tc>
        <w:tc>
          <w:tcPr>
            <w:tcW w:w="6378" w:type="dxa"/>
          </w:tcPr>
          <w:p w14:paraId="4646FF23"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48 Stunden</w:t>
            </w:r>
          </w:p>
          <w:p w14:paraId="2CB6B21D" w14:textId="77777777" w:rsidR="003409DB" w:rsidRPr="008B7BB7" w:rsidRDefault="003409DB" w:rsidP="005C1040">
            <w:pPr>
              <w:ind w:left="567" w:right="45"/>
              <w:jc w:val="both"/>
              <w:rPr>
                <w:rFonts w:asciiTheme="minorHAnsi" w:hAnsiTheme="minorHAnsi" w:cstheme="minorHAnsi"/>
              </w:rPr>
            </w:pPr>
          </w:p>
        </w:tc>
      </w:tr>
      <w:tr w:rsidR="003409DB" w:rsidRPr="008B7BB7" w14:paraId="48B95B25" w14:textId="77777777" w:rsidTr="005306DC">
        <w:trPr>
          <w:gridAfter w:val="1"/>
          <w:wAfter w:w="268" w:type="dxa"/>
        </w:trPr>
        <w:tc>
          <w:tcPr>
            <w:tcW w:w="3119" w:type="dxa"/>
            <w:hideMark/>
          </w:tcPr>
          <w:p w14:paraId="480F8724"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Werkstoffe</w:t>
            </w:r>
          </w:p>
        </w:tc>
        <w:tc>
          <w:tcPr>
            <w:tcW w:w="6378" w:type="dxa"/>
          </w:tcPr>
          <w:p w14:paraId="16C05BE7"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von Genfer Kreuzen aus Berylliumbronze eingefasste Stundensatelliten in Aluminium, Karussell und Dreifachplatine in ARCAP</w:t>
            </w:r>
          </w:p>
          <w:p w14:paraId="6C926F01" w14:textId="77777777" w:rsidR="003409DB" w:rsidRPr="008B7BB7" w:rsidRDefault="003409DB" w:rsidP="005C1040">
            <w:pPr>
              <w:ind w:left="567" w:right="45"/>
              <w:jc w:val="both"/>
              <w:rPr>
                <w:rFonts w:asciiTheme="minorHAnsi" w:hAnsiTheme="minorHAnsi" w:cstheme="minorHAnsi"/>
              </w:rPr>
            </w:pPr>
          </w:p>
        </w:tc>
      </w:tr>
      <w:tr w:rsidR="003409DB" w:rsidRPr="008B7BB7" w14:paraId="45FAB3E6" w14:textId="77777777" w:rsidTr="005306DC">
        <w:trPr>
          <w:gridAfter w:val="1"/>
          <w:wAfter w:w="268" w:type="dxa"/>
        </w:trPr>
        <w:tc>
          <w:tcPr>
            <w:tcW w:w="3119" w:type="dxa"/>
            <w:hideMark/>
          </w:tcPr>
          <w:p w14:paraId="09EA75EF"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Vollendungen</w:t>
            </w:r>
          </w:p>
        </w:tc>
        <w:tc>
          <w:tcPr>
            <w:tcW w:w="6378" w:type="dxa"/>
          </w:tcPr>
          <w:p w14:paraId="02BAFCFD"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Kreisförmig gekörnt, sand- und mikrokugelgestrahlt sowie kreisgeschliffen</w:t>
            </w:r>
          </w:p>
          <w:p w14:paraId="5A881B00"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 xml:space="preserve">Abgeschrägte Schraubenköpfe </w:t>
            </w:r>
          </w:p>
          <w:p w14:paraId="3280A579"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Stunden- und Minutenindexe mit Super-LumiNova</w:t>
            </w:r>
          </w:p>
          <w:p w14:paraId="0C58CE9A" w14:textId="77777777" w:rsidR="003409DB" w:rsidRPr="008B7BB7" w:rsidRDefault="003409DB" w:rsidP="005C1040">
            <w:pPr>
              <w:ind w:left="567" w:right="45"/>
              <w:jc w:val="both"/>
              <w:rPr>
                <w:rFonts w:asciiTheme="minorHAnsi" w:hAnsiTheme="minorHAnsi" w:cstheme="minorHAnsi"/>
              </w:rPr>
            </w:pPr>
          </w:p>
        </w:tc>
      </w:tr>
      <w:tr w:rsidR="003409DB" w:rsidRPr="008B7BB7" w14:paraId="5F41AA91" w14:textId="77777777" w:rsidTr="005306DC">
        <w:trPr>
          <w:gridAfter w:val="1"/>
          <w:wAfter w:w="268" w:type="dxa"/>
        </w:trPr>
        <w:tc>
          <w:tcPr>
            <w:tcW w:w="3119" w:type="dxa"/>
          </w:tcPr>
          <w:p w14:paraId="3DD4631C"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Anzeigen</w:t>
            </w:r>
          </w:p>
          <w:p w14:paraId="17EAF9DF" w14:textId="77777777" w:rsidR="003409DB" w:rsidRPr="008B7BB7" w:rsidRDefault="003409DB" w:rsidP="005C1040">
            <w:pPr>
              <w:ind w:left="567" w:right="45"/>
              <w:jc w:val="both"/>
              <w:rPr>
                <w:rFonts w:asciiTheme="minorHAnsi" w:hAnsiTheme="minorHAnsi" w:cstheme="minorHAnsi"/>
              </w:rPr>
            </w:pPr>
          </w:p>
        </w:tc>
        <w:tc>
          <w:tcPr>
            <w:tcW w:w="6378" w:type="dxa"/>
            <w:hideMark/>
          </w:tcPr>
          <w:p w14:paraId="2C80AB8A"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Stundenanzeige über Satelliten, Minuten sowie die in 20 Minuten am Äquator zurückgelegte Distanz, Umlaufgeschwindigkeit der Erde um die Sonne pro 20 Minuten</w:t>
            </w:r>
          </w:p>
        </w:tc>
      </w:tr>
      <w:tr w:rsidR="003409DB" w:rsidRPr="008B7BB7" w14:paraId="40E71091" w14:textId="77777777" w:rsidTr="005306DC">
        <w:trPr>
          <w:gridAfter w:val="1"/>
          <w:wAfter w:w="268" w:type="dxa"/>
        </w:trPr>
        <w:tc>
          <w:tcPr>
            <w:tcW w:w="3119" w:type="dxa"/>
          </w:tcPr>
          <w:p w14:paraId="753969EB" w14:textId="77777777" w:rsidR="003409DB" w:rsidRPr="008B7BB7" w:rsidRDefault="003409DB" w:rsidP="005C1040">
            <w:pPr>
              <w:ind w:left="567" w:right="45"/>
              <w:jc w:val="both"/>
              <w:rPr>
                <w:rFonts w:asciiTheme="minorHAnsi" w:hAnsiTheme="minorHAnsi" w:cstheme="minorHAnsi"/>
              </w:rPr>
            </w:pPr>
          </w:p>
        </w:tc>
        <w:tc>
          <w:tcPr>
            <w:tcW w:w="6378" w:type="dxa"/>
          </w:tcPr>
          <w:p w14:paraId="36A15621" w14:textId="77777777" w:rsidR="003409DB" w:rsidRPr="008B7BB7" w:rsidRDefault="003409DB" w:rsidP="005C1040">
            <w:pPr>
              <w:ind w:left="567" w:right="45"/>
              <w:jc w:val="both"/>
              <w:rPr>
                <w:rFonts w:asciiTheme="minorHAnsi" w:hAnsiTheme="minorHAnsi" w:cstheme="minorHAnsi"/>
              </w:rPr>
            </w:pPr>
          </w:p>
          <w:p w14:paraId="66721045" w14:textId="77777777" w:rsidR="003409DB" w:rsidRPr="008B7BB7" w:rsidRDefault="003409DB" w:rsidP="005C1040">
            <w:pPr>
              <w:ind w:left="567" w:right="45"/>
              <w:jc w:val="both"/>
              <w:rPr>
                <w:rFonts w:asciiTheme="minorHAnsi" w:hAnsiTheme="minorHAnsi" w:cstheme="minorHAnsi"/>
              </w:rPr>
            </w:pPr>
          </w:p>
        </w:tc>
      </w:tr>
      <w:tr w:rsidR="003409DB" w:rsidRPr="008B7BB7" w14:paraId="63EAFAA8" w14:textId="77777777" w:rsidTr="005306DC">
        <w:trPr>
          <w:gridAfter w:val="1"/>
          <w:wAfter w:w="268" w:type="dxa"/>
        </w:trPr>
        <w:tc>
          <w:tcPr>
            <w:tcW w:w="3119" w:type="dxa"/>
            <w:hideMark/>
          </w:tcPr>
          <w:p w14:paraId="7B735AEC" w14:textId="77777777" w:rsidR="003409DB" w:rsidRPr="008B7BB7" w:rsidRDefault="003409DB" w:rsidP="005C1040">
            <w:pPr>
              <w:ind w:left="567" w:right="45"/>
              <w:jc w:val="both"/>
              <w:rPr>
                <w:rFonts w:asciiTheme="minorHAnsi" w:hAnsiTheme="minorHAnsi" w:cstheme="minorHAnsi"/>
                <w:b/>
              </w:rPr>
            </w:pPr>
            <w:r w:rsidRPr="008B7BB7">
              <w:rPr>
                <w:rFonts w:asciiTheme="minorHAnsi" w:hAnsiTheme="minorHAnsi"/>
                <w:b/>
              </w:rPr>
              <w:t>Gehäuse</w:t>
            </w:r>
          </w:p>
        </w:tc>
        <w:tc>
          <w:tcPr>
            <w:tcW w:w="6378" w:type="dxa"/>
          </w:tcPr>
          <w:p w14:paraId="1373FE2F" w14:textId="77777777" w:rsidR="003409DB" w:rsidRPr="008B7BB7" w:rsidRDefault="003409DB" w:rsidP="005C1040">
            <w:pPr>
              <w:ind w:left="567" w:right="45"/>
              <w:jc w:val="both"/>
              <w:rPr>
                <w:rFonts w:asciiTheme="minorHAnsi" w:hAnsiTheme="minorHAnsi" w:cstheme="minorHAnsi"/>
              </w:rPr>
            </w:pPr>
          </w:p>
        </w:tc>
      </w:tr>
      <w:tr w:rsidR="003409DB" w:rsidRPr="008B7BB7" w14:paraId="6738B41A" w14:textId="77777777" w:rsidTr="005306DC">
        <w:trPr>
          <w:gridAfter w:val="1"/>
          <w:wAfter w:w="268" w:type="dxa"/>
        </w:trPr>
        <w:tc>
          <w:tcPr>
            <w:tcW w:w="3119" w:type="dxa"/>
            <w:hideMark/>
          </w:tcPr>
          <w:p w14:paraId="489EF7F7"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Werkstoffe</w:t>
            </w:r>
          </w:p>
        </w:tc>
        <w:tc>
          <w:tcPr>
            <w:tcW w:w="6378" w:type="dxa"/>
          </w:tcPr>
          <w:p w14:paraId="159B9F04"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 xml:space="preserve">Titan sand- und anschliessend mikrokugelgestrahlt </w:t>
            </w:r>
          </w:p>
          <w:p w14:paraId="0E301F98" w14:textId="77777777" w:rsidR="003409DB" w:rsidRPr="008B7BB7" w:rsidRDefault="003409DB" w:rsidP="005C1040">
            <w:pPr>
              <w:ind w:left="567" w:right="45"/>
              <w:jc w:val="both"/>
              <w:rPr>
                <w:rFonts w:asciiTheme="minorHAnsi" w:hAnsiTheme="minorHAnsi" w:cstheme="minorHAnsi"/>
              </w:rPr>
            </w:pPr>
          </w:p>
        </w:tc>
      </w:tr>
      <w:tr w:rsidR="003409DB" w:rsidRPr="008B7BB7" w14:paraId="28CE1BCA" w14:textId="77777777" w:rsidTr="005306DC">
        <w:trPr>
          <w:gridAfter w:val="1"/>
          <w:wAfter w:w="268" w:type="dxa"/>
        </w:trPr>
        <w:tc>
          <w:tcPr>
            <w:tcW w:w="3119" w:type="dxa"/>
            <w:hideMark/>
          </w:tcPr>
          <w:p w14:paraId="056237E5"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Abmessungen</w:t>
            </w:r>
          </w:p>
        </w:tc>
        <w:tc>
          <w:tcPr>
            <w:tcW w:w="6378" w:type="dxa"/>
          </w:tcPr>
          <w:p w14:paraId="2406F5A1"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Breite 41,0 mm, Länge 49,7 mm, Höhe 14,0 mm</w:t>
            </w:r>
          </w:p>
          <w:p w14:paraId="3A09E620" w14:textId="77777777" w:rsidR="003409DB" w:rsidRPr="008B7BB7" w:rsidRDefault="003409DB" w:rsidP="005C1040">
            <w:pPr>
              <w:ind w:left="567" w:right="45"/>
              <w:jc w:val="both"/>
              <w:rPr>
                <w:rFonts w:asciiTheme="minorHAnsi" w:hAnsiTheme="minorHAnsi" w:cstheme="minorHAnsi"/>
              </w:rPr>
            </w:pPr>
          </w:p>
        </w:tc>
      </w:tr>
      <w:tr w:rsidR="003409DB" w:rsidRPr="008B7BB7" w14:paraId="0B375B40" w14:textId="77777777" w:rsidTr="005306DC">
        <w:trPr>
          <w:gridAfter w:val="1"/>
          <w:wAfter w:w="268" w:type="dxa"/>
        </w:trPr>
        <w:tc>
          <w:tcPr>
            <w:tcW w:w="3119" w:type="dxa"/>
            <w:hideMark/>
          </w:tcPr>
          <w:p w14:paraId="060CD6C6"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Glas</w:t>
            </w:r>
          </w:p>
        </w:tc>
        <w:tc>
          <w:tcPr>
            <w:tcW w:w="6378" w:type="dxa"/>
          </w:tcPr>
          <w:p w14:paraId="35981ADC"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Saphirglas</w:t>
            </w:r>
          </w:p>
          <w:p w14:paraId="274B34DA" w14:textId="77777777" w:rsidR="003409DB" w:rsidRPr="008B7BB7" w:rsidRDefault="003409DB" w:rsidP="005C1040">
            <w:pPr>
              <w:ind w:left="567" w:right="45"/>
              <w:jc w:val="both"/>
              <w:rPr>
                <w:rFonts w:asciiTheme="minorHAnsi" w:hAnsiTheme="minorHAnsi" w:cstheme="minorHAnsi"/>
              </w:rPr>
            </w:pPr>
          </w:p>
        </w:tc>
      </w:tr>
      <w:tr w:rsidR="003409DB" w:rsidRPr="008B7BB7" w14:paraId="4DD8E226" w14:textId="77777777" w:rsidTr="005306DC">
        <w:trPr>
          <w:gridAfter w:val="1"/>
          <w:wAfter w:w="268" w:type="dxa"/>
        </w:trPr>
        <w:tc>
          <w:tcPr>
            <w:tcW w:w="3119" w:type="dxa"/>
            <w:hideMark/>
          </w:tcPr>
          <w:p w14:paraId="65B467BC"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Wasserdichtigkeit</w:t>
            </w:r>
          </w:p>
        </w:tc>
        <w:tc>
          <w:tcPr>
            <w:tcW w:w="6378" w:type="dxa"/>
          </w:tcPr>
          <w:p w14:paraId="54FC8E0F"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Druckgeprüft bis 3 atm (30 m)</w:t>
            </w:r>
          </w:p>
          <w:p w14:paraId="77E2AB77" w14:textId="77777777" w:rsidR="003409DB" w:rsidRPr="008B7BB7" w:rsidRDefault="003409DB" w:rsidP="005C1040">
            <w:pPr>
              <w:ind w:left="567" w:right="45"/>
              <w:jc w:val="both"/>
              <w:rPr>
                <w:rFonts w:asciiTheme="minorHAnsi" w:hAnsiTheme="minorHAnsi" w:cstheme="minorHAnsi"/>
              </w:rPr>
            </w:pPr>
          </w:p>
        </w:tc>
      </w:tr>
      <w:tr w:rsidR="003409DB" w:rsidRPr="008B7BB7" w14:paraId="4F67B22F" w14:textId="77777777" w:rsidTr="005306DC">
        <w:trPr>
          <w:gridAfter w:val="1"/>
          <w:wAfter w:w="268" w:type="dxa"/>
        </w:trPr>
        <w:tc>
          <w:tcPr>
            <w:tcW w:w="3119" w:type="dxa"/>
            <w:hideMark/>
          </w:tcPr>
          <w:p w14:paraId="1468B7A1"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Armband</w:t>
            </w:r>
          </w:p>
        </w:tc>
        <w:tc>
          <w:tcPr>
            <w:tcW w:w="6378" w:type="dxa"/>
            <w:hideMark/>
          </w:tcPr>
          <w:p w14:paraId="10595D94"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Titan mit 32 sand- und anschliessend mikrokugelgestrahlten Gliedern</w:t>
            </w:r>
          </w:p>
        </w:tc>
      </w:tr>
      <w:tr w:rsidR="003409DB" w:rsidRPr="008B7BB7" w14:paraId="6FD5CC8F" w14:textId="77777777" w:rsidTr="005306DC">
        <w:trPr>
          <w:gridAfter w:val="1"/>
          <w:wAfter w:w="268" w:type="dxa"/>
        </w:trPr>
        <w:tc>
          <w:tcPr>
            <w:tcW w:w="3119" w:type="dxa"/>
          </w:tcPr>
          <w:p w14:paraId="582B907C" w14:textId="77777777" w:rsidR="003409DB" w:rsidRPr="008B7BB7" w:rsidRDefault="003409DB" w:rsidP="005C1040">
            <w:pPr>
              <w:ind w:left="567" w:right="45"/>
              <w:jc w:val="both"/>
              <w:rPr>
                <w:rFonts w:asciiTheme="minorHAnsi" w:hAnsiTheme="minorHAnsi" w:cstheme="minorHAnsi"/>
              </w:rPr>
            </w:pPr>
          </w:p>
        </w:tc>
        <w:tc>
          <w:tcPr>
            <w:tcW w:w="6378" w:type="dxa"/>
          </w:tcPr>
          <w:p w14:paraId="1A52D5F7" w14:textId="77777777" w:rsidR="003409DB" w:rsidRPr="008B7BB7" w:rsidRDefault="003409DB" w:rsidP="005C1040">
            <w:pPr>
              <w:ind w:left="567" w:right="45"/>
              <w:jc w:val="center"/>
              <w:rPr>
                <w:rFonts w:asciiTheme="minorHAnsi" w:hAnsiTheme="minorHAnsi" w:cstheme="minorHAnsi"/>
              </w:rPr>
            </w:pPr>
          </w:p>
          <w:p w14:paraId="76E7344D" w14:textId="77777777" w:rsidR="003409DB" w:rsidRPr="008B7BB7" w:rsidRDefault="003409DB" w:rsidP="005C1040">
            <w:pPr>
              <w:ind w:left="567" w:right="45"/>
              <w:jc w:val="both"/>
              <w:rPr>
                <w:rFonts w:asciiTheme="minorHAnsi" w:hAnsiTheme="minorHAnsi" w:cstheme="minorHAnsi"/>
                <w:b/>
              </w:rPr>
            </w:pPr>
            <w:r w:rsidRPr="008B7BB7">
              <w:rPr>
                <w:rFonts w:asciiTheme="minorHAnsi" w:hAnsiTheme="minorHAnsi"/>
                <w:b/>
              </w:rPr>
              <w:t>Preis CHF 58 000.00 (ohne MWST)</w:t>
            </w:r>
          </w:p>
          <w:p w14:paraId="1ECE6A6E" w14:textId="77777777" w:rsidR="003409DB" w:rsidRPr="008B7BB7" w:rsidRDefault="003409DB" w:rsidP="005C1040">
            <w:pPr>
              <w:ind w:left="567" w:right="45"/>
              <w:jc w:val="both"/>
              <w:rPr>
                <w:rFonts w:asciiTheme="minorHAnsi" w:hAnsiTheme="minorHAnsi" w:cstheme="minorHAnsi"/>
              </w:rPr>
            </w:pPr>
          </w:p>
        </w:tc>
      </w:tr>
    </w:tbl>
    <w:p w14:paraId="7815788A" w14:textId="77777777" w:rsidR="003409DB" w:rsidRPr="008B7BB7" w:rsidRDefault="003409DB" w:rsidP="005C1040">
      <w:pPr>
        <w:ind w:left="567" w:right="45"/>
        <w:jc w:val="both"/>
        <w:rPr>
          <w:rFonts w:asciiTheme="minorHAnsi" w:hAnsiTheme="minorHAnsi" w:cstheme="minorHAnsi"/>
        </w:rPr>
      </w:pPr>
    </w:p>
    <w:p w14:paraId="21329C44" w14:textId="77777777" w:rsidR="003409DB" w:rsidRPr="008B7BB7" w:rsidRDefault="005C1040" w:rsidP="005C1040">
      <w:pPr>
        <w:ind w:left="567" w:right="45"/>
        <w:jc w:val="both"/>
        <w:rPr>
          <w:rFonts w:asciiTheme="minorHAnsi" w:hAnsiTheme="minorHAnsi" w:cstheme="minorHAnsi"/>
        </w:rPr>
      </w:pPr>
      <w:r w:rsidRPr="008B7BB7">
        <w:rPr>
          <w:rFonts w:asciiTheme="minorHAnsi" w:hAnsiTheme="minorHAnsi"/>
        </w:rPr>
        <w:t>____________________</w:t>
      </w:r>
    </w:p>
    <w:p w14:paraId="2DA1A695" w14:textId="77777777" w:rsidR="005C1040" w:rsidRPr="008B7BB7" w:rsidRDefault="005C1040" w:rsidP="005C1040">
      <w:pPr>
        <w:ind w:left="567" w:right="45"/>
        <w:jc w:val="both"/>
        <w:rPr>
          <w:rFonts w:asciiTheme="minorHAnsi" w:hAnsiTheme="minorHAnsi" w:cstheme="minorHAnsi"/>
        </w:rPr>
      </w:pPr>
    </w:p>
    <w:p w14:paraId="2D807FB7" w14:textId="77777777" w:rsidR="003409DB" w:rsidRPr="008B7BB7" w:rsidRDefault="003409DB" w:rsidP="005C1040">
      <w:pPr>
        <w:ind w:left="567" w:right="45"/>
        <w:jc w:val="both"/>
        <w:rPr>
          <w:rFonts w:asciiTheme="minorHAnsi" w:hAnsiTheme="minorHAnsi" w:cstheme="minorHAnsi"/>
        </w:rPr>
      </w:pPr>
      <w:r w:rsidRPr="008B7BB7">
        <w:rPr>
          <w:rFonts w:asciiTheme="minorHAnsi" w:hAnsiTheme="minorHAnsi"/>
        </w:rPr>
        <w:t>Kontakt: Frau Yacine Sar</w:t>
      </w:r>
    </w:p>
    <w:p w14:paraId="35B0644D" w14:textId="77777777" w:rsidR="003409DB" w:rsidRPr="008B7BB7" w:rsidRDefault="00E126C9" w:rsidP="005C1040">
      <w:pPr>
        <w:ind w:left="567" w:right="45"/>
        <w:jc w:val="both"/>
        <w:rPr>
          <w:rFonts w:asciiTheme="minorHAnsi" w:hAnsiTheme="minorHAnsi" w:cstheme="minorHAnsi"/>
        </w:rPr>
      </w:pPr>
      <w:hyperlink r:id="rId8" w:history="1">
        <w:r w:rsidRPr="008B7BB7">
          <w:rPr>
            <w:rFonts w:asciiTheme="minorHAnsi" w:hAnsiTheme="minorHAnsi"/>
          </w:rPr>
          <w:t>press@urwerk.com</w:t>
        </w:r>
      </w:hyperlink>
    </w:p>
    <w:p w14:paraId="4B04A920" w14:textId="77777777" w:rsidR="003409DB" w:rsidRPr="008B7BB7" w:rsidRDefault="00E126C9" w:rsidP="005C1040">
      <w:pPr>
        <w:ind w:left="567" w:right="45"/>
        <w:jc w:val="both"/>
        <w:rPr>
          <w:rFonts w:asciiTheme="minorHAnsi" w:hAnsiTheme="minorHAnsi" w:cstheme="minorHAnsi"/>
        </w:rPr>
      </w:pPr>
      <w:hyperlink r:id="rId9" w:history="1">
        <w:r w:rsidRPr="008B7BB7">
          <w:rPr>
            <w:rFonts w:asciiTheme="minorHAnsi" w:hAnsiTheme="minorHAnsi"/>
          </w:rPr>
          <w:t>www.urwerk.com</w:t>
        </w:r>
      </w:hyperlink>
    </w:p>
    <w:p w14:paraId="0CD91196" w14:textId="77777777" w:rsidR="00DC496C" w:rsidRPr="008B7BB7" w:rsidRDefault="003409DB" w:rsidP="00BD6AB0">
      <w:pPr>
        <w:ind w:left="567" w:right="45"/>
        <w:jc w:val="both"/>
        <w:rPr>
          <w:rFonts w:asciiTheme="minorHAnsi" w:hAnsiTheme="minorHAnsi" w:cstheme="minorHAnsi"/>
        </w:rPr>
      </w:pPr>
      <w:r w:rsidRPr="008B7BB7">
        <w:rPr>
          <w:rFonts w:asciiTheme="minorHAnsi" w:hAnsiTheme="minorHAnsi"/>
        </w:rPr>
        <w:t>+41 22 900 20 27</w:t>
      </w:r>
    </w:p>
    <w:sectPr w:rsidR="00DC496C" w:rsidRPr="008B7BB7" w:rsidSect="005C1040">
      <w:headerReference w:type="default" r:id="rId10"/>
      <w:pgSz w:w="11905" w:h="16837"/>
      <w:pgMar w:top="1560" w:right="1132" w:bottom="238" w:left="709"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199E4" w14:textId="77777777" w:rsidR="00E126C9" w:rsidRDefault="00E126C9" w:rsidP="009A5D85">
      <w:r>
        <w:separator/>
      </w:r>
    </w:p>
  </w:endnote>
  <w:endnote w:type="continuationSeparator" w:id="0">
    <w:p w14:paraId="557CC036" w14:textId="77777777" w:rsidR="00E126C9" w:rsidRDefault="00E126C9" w:rsidP="009A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B47E" w14:textId="77777777" w:rsidR="00E126C9" w:rsidRDefault="00E126C9" w:rsidP="009A5D85">
      <w:r>
        <w:separator/>
      </w:r>
    </w:p>
  </w:footnote>
  <w:footnote w:type="continuationSeparator" w:id="0">
    <w:p w14:paraId="5FF9097D" w14:textId="77777777" w:rsidR="00E126C9" w:rsidRDefault="00E126C9" w:rsidP="009A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8FD2" w14:textId="77777777" w:rsidR="009A5D85" w:rsidRDefault="009A5D85" w:rsidP="009A5D85">
    <w:pPr>
      <w:pStyle w:val="En-tte"/>
      <w:jc w:val="right"/>
    </w:pPr>
    <w:r>
      <w:rPr>
        <w:noProof/>
      </w:rPr>
      <w:drawing>
        <wp:inline distT="0" distB="0" distL="0" distR="0" wp14:anchorId="57F7C361" wp14:editId="570F4EAE">
          <wp:extent cx="2520000" cy="684425"/>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C"/>
    <w:rsid w:val="0005520A"/>
    <w:rsid w:val="00055C6D"/>
    <w:rsid w:val="00127780"/>
    <w:rsid w:val="00146AB9"/>
    <w:rsid w:val="00147551"/>
    <w:rsid w:val="00220F39"/>
    <w:rsid w:val="00235137"/>
    <w:rsid w:val="00250A92"/>
    <w:rsid w:val="002A303B"/>
    <w:rsid w:val="00321E57"/>
    <w:rsid w:val="003409DB"/>
    <w:rsid w:val="003853D9"/>
    <w:rsid w:val="003A079B"/>
    <w:rsid w:val="003C180E"/>
    <w:rsid w:val="003C7FEE"/>
    <w:rsid w:val="004573F3"/>
    <w:rsid w:val="004C045C"/>
    <w:rsid w:val="0050654E"/>
    <w:rsid w:val="005306DC"/>
    <w:rsid w:val="005A65FC"/>
    <w:rsid w:val="005C1040"/>
    <w:rsid w:val="005E0AB1"/>
    <w:rsid w:val="005E51DE"/>
    <w:rsid w:val="00632BA1"/>
    <w:rsid w:val="00652EB6"/>
    <w:rsid w:val="006A30E7"/>
    <w:rsid w:val="006C663A"/>
    <w:rsid w:val="0075403B"/>
    <w:rsid w:val="007A0800"/>
    <w:rsid w:val="007C73FF"/>
    <w:rsid w:val="008133BC"/>
    <w:rsid w:val="008749C5"/>
    <w:rsid w:val="008B7BB7"/>
    <w:rsid w:val="00964994"/>
    <w:rsid w:val="009A5D85"/>
    <w:rsid w:val="009D3B1C"/>
    <w:rsid w:val="00AC0BD2"/>
    <w:rsid w:val="00B20A20"/>
    <w:rsid w:val="00B47BFE"/>
    <w:rsid w:val="00BD6AB0"/>
    <w:rsid w:val="00C26173"/>
    <w:rsid w:val="00C27498"/>
    <w:rsid w:val="00CE43B1"/>
    <w:rsid w:val="00D3305F"/>
    <w:rsid w:val="00DC496C"/>
    <w:rsid w:val="00DD5513"/>
    <w:rsid w:val="00E126C9"/>
    <w:rsid w:val="00E71597"/>
    <w:rsid w:val="00F229F5"/>
    <w:rsid w:val="00F437A1"/>
    <w:rsid w:val="00F74E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AA83"/>
  <w15:chartTrackingRefBased/>
  <w15:docId w15:val="{47F5FD16-B103-4A27-B735-7201E889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5F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409DB"/>
    <w:rPr>
      <w:color w:val="0563C1" w:themeColor="hyperlink"/>
      <w:u w:val="single"/>
    </w:rPr>
  </w:style>
  <w:style w:type="table" w:styleId="Grilledutableau">
    <w:name w:val="Table Grid"/>
    <w:basedOn w:val="TableauNormal"/>
    <w:uiPriority w:val="39"/>
    <w:rsid w:val="003409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A5D85"/>
    <w:pPr>
      <w:tabs>
        <w:tab w:val="center" w:pos="4536"/>
        <w:tab w:val="right" w:pos="9072"/>
      </w:tabs>
    </w:pPr>
  </w:style>
  <w:style w:type="character" w:customStyle="1" w:styleId="En-tteCar">
    <w:name w:val="En-tête Car"/>
    <w:basedOn w:val="Policepardfaut"/>
    <w:link w:val="En-tte"/>
    <w:uiPriority w:val="99"/>
    <w:rsid w:val="009A5D85"/>
    <w:rPr>
      <w:rFonts w:ascii="Times New Roman" w:eastAsia="Times New Roman" w:hAnsi="Times New Roman" w:cs="Times New Roman"/>
      <w:kern w:val="2"/>
      <w:sz w:val="24"/>
      <w:szCs w:val="20"/>
      <w:lang w:val="de-CH" w:eastAsia="fr-CH"/>
    </w:rPr>
  </w:style>
  <w:style w:type="paragraph" w:styleId="Pieddepage">
    <w:name w:val="footer"/>
    <w:basedOn w:val="Normal"/>
    <w:link w:val="PieddepageCar"/>
    <w:uiPriority w:val="99"/>
    <w:unhideWhenUsed/>
    <w:rsid w:val="009A5D85"/>
    <w:pPr>
      <w:tabs>
        <w:tab w:val="center" w:pos="4536"/>
        <w:tab w:val="right" w:pos="9072"/>
      </w:tabs>
    </w:pPr>
  </w:style>
  <w:style w:type="character" w:customStyle="1" w:styleId="PieddepageCar">
    <w:name w:val="Pied de page Car"/>
    <w:basedOn w:val="Policepardfaut"/>
    <w:link w:val="Pieddepage"/>
    <w:uiPriority w:val="99"/>
    <w:rsid w:val="009A5D85"/>
    <w:rPr>
      <w:rFonts w:ascii="Times New Roman" w:eastAsia="Times New Roman" w:hAnsi="Times New Roman" w:cs="Times New Roman"/>
      <w:kern w:val="2"/>
      <w:sz w:val="24"/>
      <w:szCs w:val="20"/>
      <w:lang w:val="de-CH" w:eastAsia="fr-CH"/>
    </w:rPr>
  </w:style>
  <w:style w:type="paragraph" w:styleId="Rvision">
    <w:name w:val="Revision"/>
    <w:hidden/>
    <w:uiPriority w:val="99"/>
    <w:semiHidden/>
    <w:rsid w:val="00C27498"/>
    <w:pPr>
      <w:spacing w:after="0" w:line="240" w:lineRule="auto"/>
    </w:pPr>
    <w:rPr>
      <w:rFonts w:ascii="Times New Roman" w:eastAsia="Times New Roman" w:hAnsi="Times New Roman" w:cs="Times New Roman"/>
      <w:kern w:val="2"/>
      <w:sz w:val="24"/>
      <w:szCs w:val="20"/>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29535">
      <w:bodyDiv w:val="1"/>
      <w:marLeft w:val="0"/>
      <w:marRight w:val="0"/>
      <w:marTop w:val="0"/>
      <w:marBottom w:val="0"/>
      <w:divBdr>
        <w:top w:val="none" w:sz="0" w:space="0" w:color="auto"/>
        <w:left w:val="none" w:sz="0" w:space="0" w:color="auto"/>
        <w:bottom w:val="none" w:sz="0" w:space="0" w:color="auto"/>
        <w:right w:val="none" w:sz="0" w:space="0" w:color="auto"/>
      </w:divBdr>
    </w:div>
    <w:div w:id="13460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rwe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cp:lastPrinted>2023-04-14T09:51:00Z</cp:lastPrinted>
  <dcterms:created xsi:type="dcterms:W3CDTF">2023-04-24T12:44:00Z</dcterms:created>
  <dcterms:modified xsi:type="dcterms:W3CDTF">2023-04-24T12:44:00Z</dcterms:modified>
</cp:coreProperties>
</file>