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031" w:rsidRDefault="007D4031" w:rsidP="0015661B">
      <w:pPr>
        <w:jc w:val="center"/>
        <w:rPr>
          <w:sz w:val="32"/>
          <w:szCs w:val="32"/>
        </w:rPr>
      </w:pPr>
      <w:r w:rsidRPr="00840BD3">
        <w:rPr>
          <w:sz w:val="32"/>
          <w:szCs w:val="32"/>
        </w:rPr>
        <w:t xml:space="preserve">La UR-105 </w:t>
      </w:r>
      <w:r w:rsidR="00840BD3" w:rsidRPr="00840BD3">
        <w:rPr>
          <w:sz w:val="32"/>
          <w:szCs w:val="32"/>
        </w:rPr>
        <w:t>T-Rex</w:t>
      </w:r>
    </w:p>
    <w:p w:rsidR="00184072" w:rsidRPr="0015661B" w:rsidRDefault="00184072" w:rsidP="0015661B">
      <w:pPr>
        <w:jc w:val="center"/>
        <w:rPr>
          <w:sz w:val="20"/>
          <w:szCs w:val="20"/>
        </w:rPr>
      </w:pPr>
    </w:p>
    <w:p w:rsidR="007D4031" w:rsidRPr="0015661B" w:rsidRDefault="00AD6303" w:rsidP="003418AB">
      <w:pPr>
        <w:rPr>
          <w:sz w:val="20"/>
          <w:szCs w:val="20"/>
        </w:rPr>
      </w:pPr>
      <w:r w:rsidRPr="00222AB5">
        <w:t>Gen</w:t>
      </w:r>
      <w:r w:rsidR="0015661B" w:rsidRPr="00222AB5">
        <w:t>ève</w:t>
      </w:r>
      <w:r w:rsidRPr="00222AB5">
        <w:t xml:space="preserve"> –</w:t>
      </w:r>
      <w:r w:rsidR="007D4031" w:rsidRPr="00222AB5">
        <w:t xml:space="preserve"> </w:t>
      </w:r>
      <w:r w:rsidR="0015661B" w:rsidRPr="00222AB5">
        <w:t>Janvier</w:t>
      </w:r>
      <w:r w:rsidR="007D4031" w:rsidRPr="00222AB5">
        <w:t xml:space="preserve"> 201</w:t>
      </w:r>
      <w:r w:rsidR="003418AB">
        <w:t>6</w:t>
      </w:r>
    </w:p>
    <w:p w:rsidR="003C2332" w:rsidRDefault="00C676EF" w:rsidP="002F2387">
      <w:r w:rsidRPr="00222AB5">
        <w:t xml:space="preserve">La UR-105 T-Rex est un instrument de </w:t>
      </w:r>
      <w:r w:rsidRPr="00055F79">
        <w:t>mesure ayant traversé l’espace</w:t>
      </w:r>
      <w:r w:rsidR="00B67B34" w:rsidRPr="00055F79">
        <w:t xml:space="preserve"> et le </w:t>
      </w:r>
      <w:r w:rsidRPr="00055F79">
        <w:t>temps</w:t>
      </w:r>
      <w:r w:rsidRPr="00222AB5">
        <w:t xml:space="preserve">. </w:t>
      </w:r>
      <w:r w:rsidR="00B67B34" w:rsidRPr="00222AB5">
        <w:t xml:space="preserve">Elle reproduit pour </w:t>
      </w:r>
      <w:r w:rsidR="00B67B34">
        <w:t xml:space="preserve">nous, à notre poignet, la plus </w:t>
      </w:r>
      <w:r w:rsidR="00222AB5">
        <w:t>emblématique</w:t>
      </w:r>
      <w:r w:rsidR="002F2387">
        <w:t>, la plus universelle</w:t>
      </w:r>
      <w:r w:rsidR="00B67B34">
        <w:t xml:space="preserve"> et</w:t>
      </w:r>
      <w:r w:rsidR="00055F79">
        <w:t xml:space="preserve"> la plus belle manifestation des heures </w:t>
      </w:r>
      <w:r w:rsidR="007A1D32">
        <w:t>qui passe</w:t>
      </w:r>
      <w:r w:rsidR="00055F79">
        <w:t>nt</w:t>
      </w:r>
      <w:r w:rsidR="007A1D32">
        <w:t> :</w:t>
      </w:r>
      <w:r w:rsidR="00980507">
        <w:t xml:space="preserve"> la course du soleil</w:t>
      </w:r>
      <w:r w:rsidR="0015661B">
        <w:t>,</w:t>
      </w:r>
      <w:r w:rsidR="00980507">
        <w:t xml:space="preserve"> de son lever à son coucher. </w:t>
      </w:r>
      <w:r w:rsidR="007A1D32">
        <w:t>Sur la UR-105 T-Rex, u</w:t>
      </w:r>
      <w:r w:rsidR="00980507">
        <w:t>n unique pointeur des heures voyage</w:t>
      </w:r>
      <w:r w:rsidR="003F13C7">
        <w:t xml:space="preserve"> d’</w:t>
      </w:r>
      <w:r w:rsidR="00D9757C">
        <w:t>est en ouest, p</w:t>
      </w:r>
      <w:r w:rsidR="0015661B">
        <w:t xml:space="preserve">our une représentation </w:t>
      </w:r>
      <w:r w:rsidR="00915C0E">
        <w:t xml:space="preserve">universelle et </w:t>
      </w:r>
      <w:r w:rsidR="007A1D32">
        <w:t xml:space="preserve">minimaliste </w:t>
      </w:r>
      <w:r w:rsidR="00D9757C">
        <w:t>du temps</w:t>
      </w:r>
      <w:r w:rsidR="0015661B">
        <w:t>.</w:t>
      </w:r>
      <w:r w:rsidR="003F13C7">
        <w:t xml:space="preserve"> </w:t>
      </w:r>
      <w:r w:rsidR="00915C0E">
        <w:t xml:space="preserve">Nichée au cœur </w:t>
      </w:r>
      <w:r w:rsidR="00915C0E" w:rsidRPr="00222AB5">
        <w:t>d’un galet au relief texturé, l’heure satellite de la UR-105 T-Rex vagabonde durant 60 minutes.</w:t>
      </w:r>
      <w:r w:rsidR="00915C0E">
        <w:t xml:space="preserve"> Soixante minutes sur le devant de la scène avec pour</w:t>
      </w:r>
      <w:r w:rsidR="005022DE">
        <w:t xml:space="preserve"> </w:t>
      </w:r>
      <w:r w:rsidR="00915C0E">
        <w:t xml:space="preserve">seule </w:t>
      </w:r>
      <w:r w:rsidR="005022DE">
        <w:t xml:space="preserve">protection, une </w:t>
      </w:r>
      <w:r w:rsidR="003C2332">
        <w:t>carapace</w:t>
      </w:r>
      <w:r w:rsidR="005022DE">
        <w:t xml:space="preserve"> de </w:t>
      </w:r>
      <w:r w:rsidR="002F2387">
        <w:t>bronze</w:t>
      </w:r>
      <w:r w:rsidR="00184072">
        <w:t xml:space="preserve">. </w:t>
      </w:r>
      <w:r w:rsidR="005022DE">
        <w:t xml:space="preserve"> </w:t>
      </w:r>
    </w:p>
    <w:p w:rsidR="00B51444" w:rsidRDefault="00B51444" w:rsidP="002F2387"/>
    <w:p w:rsidR="00C036E1" w:rsidRDefault="00B51444" w:rsidP="00B51444">
      <w:pPr>
        <w:ind w:left="-709"/>
      </w:pPr>
      <w:r w:rsidRPr="00B51444">
        <w:rPr>
          <w:noProof/>
          <w:lang w:eastAsia="fr-CH"/>
        </w:rPr>
        <w:drawing>
          <wp:inline distT="0" distB="0" distL="0" distR="0">
            <wp:extent cx="6658346" cy="5130000"/>
            <wp:effectExtent l="0" t="0" r="0" b="0"/>
            <wp:docPr id="3" name="Image 3" descr="\\Diskstation\data_urwerk\UR-COM\PHOTOS\MONTRES\UR-105\UR-105 T-Rex\UR_105_T-Rex_B_LD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station\data_urwerk\UR-COM\PHOTOS\MONTRES\UR-105\UR-105 T-Rex\UR_105_T-Rex_B_LD_RV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8346" cy="5130000"/>
                    </a:xfrm>
                    <a:prstGeom prst="rect">
                      <a:avLst/>
                    </a:prstGeom>
                    <a:noFill/>
                    <a:ln>
                      <a:noFill/>
                    </a:ln>
                  </pic:spPr>
                </pic:pic>
              </a:graphicData>
            </a:graphic>
          </wp:inline>
        </w:drawing>
      </w:r>
      <w:r w:rsidR="007D4031" w:rsidRPr="008E4C1F">
        <w:br w:type="page"/>
      </w:r>
    </w:p>
    <w:p w:rsidR="002F2387" w:rsidRDefault="00915C0E" w:rsidP="00AB085C">
      <w:r>
        <w:lastRenderedPageBreak/>
        <w:t>URWERK présente l</w:t>
      </w:r>
      <w:r w:rsidR="007D4031" w:rsidRPr="008E4C1F">
        <w:t>a UR-105</w:t>
      </w:r>
      <w:r>
        <w:t xml:space="preserve"> </w:t>
      </w:r>
      <w:r w:rsidR="00184072">
        <w:t>T-Rex</w:t>
      </w:r>
      <w:r w:rsidR="006743A2">
        <w:t xml:space="preserve">. </w:t>
      </w:r>
      <w:r>
        <w:t xml:space="preserve"> Son surnom</w:t>
      </w:r>
      <w:r w:rsidR="006743A2">
        <w:t xml:space="preserve"> ? </w:t>
      </w:r>
      <w:r w:rsidR="00EF3164">
        <w:t>La UR-105 T-Rex</w:t>
      </w:r>
      <w:r w:rsidR="006743A2">
        <w:t xml:space="preserve"> le doit à </w:t>
      </w:r>
      <w:r w:rsidR="009A24B1">
        <w:t>son boîtier atypique</w:t>
      </w:r>
      <w:r w:rsidR="002F2387">
        <w:t>.</w:t>
      </w:r>
      <w:r w:rsidR="006743A2">
        <w:t xml:space="preserve"> </w:t>
      </w:r>
      <w:r w:rsidR="004C3141">
        <w:t>De sa couronne à l’attache de son bracelet</w:t>
      </w:r>
      <w:r w:rsidR="00C036E1">
        <w:t xml:space="preserve"> inférieur</w:t>
      </w:r>
      <w:r w:rsidR="004C3141">
        <w:t xml:space="preserve">, </w:t>
      </w:r>
      <w:r w:rsidR="009A24B1">
        <w:t>la UR-105 T-Rex</w:t>
      </w:r>
      <w:r w:rsidR="009959E8">
        <w:t xml:space="preserve"> est parc</w:t>
      </w:r>
      <w:r w:rsidR="00843139">
        <w:t>ouru</w:t>
      </w:r>
      <w:r w:rsidR="00331DFB">
        <w:t>e</w:t>
      </w:r>
      <w:r w:rsidR="00843139">
        <w:t xml:space="preserve"> de nervures concentriques. C’est un relief </w:t>
      </w:r>
      <w:r w:rsidR="00C036E1">
        <w:t>dont l’esthétique rappel</w:t>
      </w:r>
      <w:r w:rsidR="002F2387">
        <w:t>le</w:t>
      </w:r>
      <w:r w:rsidR="00C036E1">
        <w:t xml:space="preserve"> </w:t>
      </w:r>
      <w:r w:rsidR="00AB085C">
        <w:t>celle</w:t>
      </w:r>
      <w:r w:rsidR="00C036E1">
        <w:t xml:space="preserve"> de certains épidermes reptiliens. </w:t>
      </w:r>
      <w:r w:rsidR="002F2387">
        <w:t xml:space="preserve">Une écorce texturée, douce au toucher. </w:t>
      </w:r>
      <w:r w:rsidR="006743A2">
        <w:t xml:space="preserve">Une </w:t>
      </w:r>
      <w:r w:rsidR="005D6C16">
        <w:t>cuirasse</w:t>
      </w:r>
      <w:r w:rsidR="006743A2">
        <w:t xml:space="preserve"> </w:t>
      </w:r>
      <w:r w:rsidR="00D20ED8">
        <w:t>dont les</w:t>
      </w:r>
      <w:r w:rsidR="006743A2">
        <w:t xml:space="preserve"> couleurs </w:t>
      </w:r>
      <w:r w:rsidR="00055F79">
        <w:t>évolue</w:t>
      </w:r>
      <w:r w:rsidR="006743A2">
        <w:t xml:space="preserve"> au </w:t>
      </w:r>
      <w:r w:rsidR="00C76785">
        <w:t>fil du temps</w:t>
      </w:r>
      <w:r w:rsidR="006743A2">
        <w:t>. « </w:t>
      </w:r>
      <w:r w:rsidR="005E1710">
        <w:t xml:space="preserve">Nous avons procédé à de nombreux essais avant de </w:t>
      </w:r>
      <w:r w:rsidR="00EF3164">
        <w:t>valider</w:t>
      </w:r>
      <w:r w:rsidR="005E1710">
        <w:t xml:space="preserve"> la teinte de notre boîtier</w:t>
      </w:r>
      <w:r w:rsidR="009A24B1">
        <w:t xml:space="preserve"> fait de bronze</w:t>
      </w:r>
      <w:r w:rsidR="005E1710">
        <w:t xml:space="preserve">. Nous voulions </w:t>
      </w:r>
      <w:r w:rsidR="00C76785">
        <w:t xml:space="preserve">obtenir </w:t>
      </w:r>
      <w:r w:rsidR="00A2168E">
        <w:t>la</w:t>
      </w:r>
      <w:r w:rsidR="005E1710">
        <w:t xml:space="preserve"> patine</w:t>
      </w:r>
      <w:r w:rsidR="00A2168E">
        <w:t xml:space="preserve"> parfaite</w:t>
      </w:r>
      <w:r w:rsidR="005E1710">
        <w:t>. Chaque pièce</w:t>
      </w:r>
      <w:r w:rsidR="00EF3164">
        <w:t xml:space="preserve"> </w:t>
      </w:r>
      <w:r w:rsidR="005E1710">
        <w:t>est</w:t>
      </w:r>
      <w:r w:rsidR="00EF3164">
        <w:t xml:space="preserve"> </w:t>
      </w:r>
      <w:r w:rsidR="00AB085C">
        <w:t xml:space="preserve">ici </w:t>
      </w:r>
      <w:r w:rsidR="00057B06">
        <w:t>tr</w:t>
      </w:r>
      <w:r w:rsidR="005E1710">
        <w:t xml:space="preserve">aitée comme une pièce unique. Elle est décorée, </w:t>
      </w:r>
      <w:r w:rsidR="00331DFB">
        <w:t xml:space="preserve">microbillée, </w:t>
      </w:r>
      <w:r w:rsidR="005E1710">
        <w:t xml:space="preserve">micro sablée, purifiée puis oxydée au pinceau » </w:t>
      </w:r>
      <w:r w:rsidR="00EF3164">
        <w:t xml:space="preserve">explique Felix Baumgartner, maître-horloger et cofondateur d’URWERK. </w:t>
      </w:r>
    </w:p>
    <w:p w:rsidR="002F2387" w:rsidRDefault="002F2387" w:rsidP="002F2387"/>
    <w:p w:rsidR="00C76785" w:rsidRDefault="00055F79" w:rsidP="003418AB">
      <w:r>
        <w:t xml:space="preserve">La UR-105 T-Rex est une création organique. Son rapport au temps est multiple. </w:t>
      </w:r>
      <w:r w:rsidR="00A2168E">
        <w:t>Elle égrène les heures qui passent et</w:t>
      </w:r>
      <w:r w:rsidR="00AB085C">
        <w:t xml:space="preserve"> en</w:t>
      </w:r>
      <w:r w:rsidR="00A2168E">
        <w:t xml:space="preserve"> </w:t>
      </w:r>
      <w:r w:rsidR="00AB085C">
        <w:t>ressent</w:t>
      </w:r>
      <w:r w:rsidR="00A2168E">
        <w:t xml:space="preserve"> les effets dans sa chair. </w:t>
      </w:r>
      <w:r>
        <w:t>C’est une montre qui viei</w:t>
      </w:r>
      <w:r w:rsidR="002F2387">
        <w:t>llit, se transforme.</w:t>
      </w:r>
      <w:r>
        <w:t xml:space="preserve"> </w:t>
      </w:r>
      <w:r w:rsidR="00D20ED8">
        <w:t xml:space="preserve"> </w:t>
      </w:r>
      <w:r w:rsidR="00C76785">
        <w:t xml:space="preserve">« La UR-105 T-Rex </w:t>
      </w:r>
      <w:r w:rsidR="00F07FDD">
        <w:t xml:space="preserve">est une symbiose de deux dimensions, temps et espace. Le moyen choisi pour indiquer l’heure est </w:t>
      </w:r>
      <w:r w:rsidR="005F29E6">
        <w:t>ancien</w:t>
      </w:r>
      <w:r w:rsidR="00F07FDD">
        <w:t>.</w:t>
      </w:r>
      <w:r w:rsidR="00AB085C">
        <w:t xml:space="preserve"> </w:t>
      </w:r>
      <w:r w:rsidR="00F07FDD">
        <w:t>Il nous vient d’un héritage des Sumériens</w:t>
      </w:r>
      <w:r w:rsidR="00A2168E">
        <w:t xml:space="preserve"> datant du IIème millénaire avant Jésus-Christ</w:t>
      </w:r>
      <w:r w:rsidR="005F29E6">
        <w:t>.</w:t>
      </w:r>
      <w:r w:rsidR="00A2168E">
        <w:t> </w:t>
      </w:r>
      <w:r w:rsidR="00AB085C">
        <w:t>L</w:t>
      </w:r>
      <w:r w:rsidR="009A24B1">
        <w:t xml:space="preserve">’ombre portée du soleil </w:t>
      </w:r>
      <w:r w:rsidR="00AB085C">
        <w:t>sur leurs imposantes bâtisses leur tenait lieu d’horloge</w:t>
      </w:r>
      <w:r w:rsidR="009A24B1">
        <w:t xml:space="preserve">. </w:t>
      </w:r>
      <w:r w:rsidR="003418AB">
        <w:t>Et pourtant, il est si contemporain</w:t>
      </w:r>
      <w:r w:rsidR="00E633AC">
        <w:t>.</w:t>
      </w:r>
      <w:r w:rsidR="003418AB">
        <w:t xml:space="preserve"> </w:t>
      </w:r>
      <w:r w:rsidR="009A24B1">
        <w:t>Ici</w:t>
      </w:r>
      <w:r w:rsidR="00AB085C">
        <w:t>, aujourd’hui,</w:t>
      </w:r>
      <w:r w:rsidR="009A24B1">
        <w:t xml:space="preserve"> c’est la position de notre satellite </w:t>
      </w:r>
      <w:r w:rsidR="00AB085C">
        <w:t xml:space="preserve">sur le cadran </w:t>
      </w:r>
      <w:r w:rsidR="009A24B1">
        <w:t xml:space="preserve">qui est déterminante. </w:t>
      </w:r>
      <w:r w:rsidR="00A2168E">
        <w:t>Il concentre notre attention sur l’heure présente, le passé n’existe plus, le futur n’a pas encore été créé. Seule l’heure qui s’affiche est importante. Que ferons-nous</w:t>
      </w:r>
      <w:r w:rsidR="009A24B1">
        <w:t xml:space="preserve"> de</w:t>
      </w:r>
      <w:r w:rsidR="00A2168E">
        <w:t xml:space="preserve"> ces 60</w:t>
      </w:r>
      <w:r w:rsidR="00331DFB">
        <w:t xml:space="preserve"> </w:t>
      </w:r>
      <w:r w:rsidR="00A2168E">
        <w:t>minutes ?  »</w:t>
      </w:r>
      <w:r w:rsidR="005F29E6">
        <w:t xml:space="preserve"> </w:t>
      </w:r>
      <w:r w:rsidR="00A2168E">
        <w:t xml:space="preserve">poursuit Martin Frei, le designer en chef et cofondateur d’URWERK. </w:t>
      </w:r>
    </w:p>
    <w:p w:rsidR="00F07FDD" w:rsidRDefault="00F07FDD" w:rsidP="00F07FDD"/>
    <w:p w:rsidR="007D4031" w:rsidRPr="008E4C1F" w:rsidRDefault="009A24B1" w:rsidP="00AB085C">
      <w:r>
        <w:t xml:space="preserve">Techniquement, la UR-105 T-Rex est une </w:t>
      </w:r>
      <w:r w:rsidR="00053BB3">
        <w:t xml:space="preserve">montre à heure </w:t>
      </w:r>
      <w:r>
        <w:t xml:space="preserve">satellite telle que seule URWERK les conçoit. </w:t>
      </w:r>
      <w:r w:rsidR="007D4031" w:rsidRPr="008E4C1F">
        <w:t>Quatre satellites portant chacun trois index des heures défilent tour à tour le long du rail des minutes. Cette lecture du temps originale et intuitive est facilitée par un cache en PEEK (</w:t>
      </w:r>
      <w:proofErr w:type="spellStart"/>
      <w:r w:rsidR="007D4031" w:rsidRPr="008E4C1F">
        <w:t>PolyEtherEthercétone</w:t>
      </w:r>
      <w:proofErr w:type="spellEnd"/>
      <w:r w:rsidR="007D4031">
        <w:t>) qui</w:t>
      </w:r>
      <w:r w:rsidR="007D4031" w:rsidRPr="008E4C1F">
        <w:t xml:space="preserve"> vient recouvrir les satellites non déterminants dans la lecture de l’heure. Décoré dans la plus pure tradition horlogère, ce cache arbore un superbe fini guilloché </w:t>
      </w:r>
    </w:p>
    <w:p w:rsidR="007D4031" w:rsidRPr="008E4C1F" w:rsidRDefault="007D4031" w:rsidP="007D4031">
      <w:r w:rsidRPr="008E4C1F">
        <w:rPr>
          <w:noProof/>
          <w:lang w:eastAsia="fr-CH"/>
        </w:rPr>
        <w:drawing>
          <wp:inline distT="0" distB="0" distL="0" distR="0" wp14:anchorId="0EB5CC10" wp14:editId="6F624672">
            <wp:extent cx="6017894" cy="2809875"/>
            <wp:effectExtent l="0" t="0" r="0" b="0"/>
            <wp:docPr id="6" name="Image 6" descr="\\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station\data_urwerk\UR-COM\PHOTOS\MONTRES\UR-105\UR-105 TA\UR-105 TA_ECLATE_15.03.06.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 t="31990" r="-4621" b="38323"/>
                    <a:stretch/>
                  </pic:blipFill>
                  <pic:spPr bwMode="auto">
                    <a:xfrm>
                      <a:off x="0" y="0"/>
                      <a:ext cx="6026166" cy="2813737"/>
                    </a:xfrm>
                    <a:prstGeom prst="rect">
                      <a:avLst/>
                    </a:prstGeom>
                    <a:noFill/>
                    <a:ln>
                      <a:noFill/>
                    </a:ln>
                    <a:extLst>
                      <a:ext uri="{53640926-AAD7-44D8-BBD7-CCE9431645EC}">
                        <a14:shadowObscured xmlns:a14="http://schemas.microsoft.com/office/drawing/2010/main"/>
                      </a:ext>
                    </a:extLst>
                  </pic:spPr>
                </pic:pic>
              </a:graphicData>
            </a:graphic>
          </wp:inline>
        </w:drawing>
      </w:r>
    </w:p>
    <w:p w:rsidR="007D4031" w:rsidRDefault="007D4031" w:rsidP="007D4031"/>
    <w:p w:rsidR="00E633AC" w:rsidRDefault="00E633AC" w:rsidP="007D4031"/>
    <w:p w:rsidR="00E633AC" w:rsidRPr="008E4C1F" w:rsidRDefault="00E633AC" w:rsidP="007D4031"/>
    <w:p w:rsidR="007D4031" w:rsidRPr="008E4C1F" w:rsidRDefault="00053BB3" w:rsidP="00053BB3">
      <w:proofErr w:type="gramStart"/>
      <w:r>
        <w:t>Cette</w:t>
      </w:r>
      <w:proofErr w:type="gramEnd"/>
      <w:r>
        <w:t xml:space="preserve"> </w:t>
      </w:r>
      <w:r w:rsidR="00AB085C">
        <w:t>1</w:t>
      </w:r>
      <w:r w:rsidR="007D4031" w:rsidRPr="008E4C1F">
        <w:t xml:space="preserve">05 </w:t>
      </w:r>
      <w:r>
        <w:t>est également l’aboutissement</w:t>
      </w:r>
      <w:r w:rsidR="007D4031">
        <w:t xml:space="preserve"> d</w:t>
      </w:r>
      <w:r w:rsidR="007D4031" w:rsidRPr="008E4C1F">
        <w:t xml:space="preserve">es années de recherche d’URWERK sur l’heure vagabonde. Le mécanisme présenté ici est des plus ingénieux. Toute la subtilité de la pièce réside dans ce carrousel invisible monté sous la structure satellite. C’est lui qui rend possible toutes les révolutions des heures. Silencieusement. Harmonieusement.  « Dans nos modèles précédents, nos satellites étaient montés sur croix de Malte et rattachés par le dessus à une croix orbitale. Nous avons repensé et apporté des améliorations à ce concept. Notre réflexion et son aboutissement se découvrent du bout des doigts lors de la mise à l’heure. Pas de friction, pas d’à-coup, juste le ballet des satellites. C’est dans la fluidité de ses engrenages que se dissimule notre travail » continue Felix Baumgartner. </w:t>
      </w:r>
    </w:p>
    <w:p w:rsidR="007D4031" w:rsidRPr="008E4C1F" w:rsidRDefault="007D4031" w:rsidP="007D4031"/>
    <w:p w:rsidR="007D4031" w:rsidRPr="008E4C1F" w:rsidRDefault="007D4031" w:rsidP="007D4031"/>
    <w:p w:rsidR="007D4031" w:rsidRPr="008E4C1F" w:rsidRDefault="007D4031" w:rsidP="006A64C6">
      <w:r w:rsidRPr="008E4C1F">
        <w:t xml:space="preserve">Côté verso, les turbines de la UR-105 </w:t>
      </w:r>
      <w:r w:rsidR="006A64C6">
        <w:t>T-Rex contrôle</w:t>
      </w:r>
      <w:r w:rsidR="00331DFB">
        <w:t>nt</w:t>
      </w:r>
      <w:r w:rsidR="006A64C6">
        <w:t xml:space="preserve"> le système de remontage de la pièce</w:t>
      </w:r>
      <w:r w:rsidRPr="008E4C1F">
        <w:t xml:space="preserve">. Leur ajustement se fait à l’aide d’un levier. En position « FULL », le moindre mouvement est exploité pour le réarmement du ressort du barillet. La UR-105 </w:t>
      </w:r>
      <w:r w:rsidR="00AB085C">
        <w:t>T-Rex</w:t>
      </w:r>
      <w:r w:rsidRPr="008E4C1F">
        <w:t xml:space="preserve"> est alors une montre automatique dont le remontage est optimisé par le jeu de ses turbines. Sur mode « STOP », le système de remontage est désactivé, la UR-105 se remonte alors manuellement par le biais de sa couronne. Une troisième position intermédiaire « RED. » (</w:t>
      </w:r>
      <w:proofErr w:type="gramStart"/>
      <w:r w:rsidRPr="008E4C1F">
        <w:t>pour</w:t>
      </w:r>
      <w:proofErr w:type="gramEnd"/>
      <w:r w:rsidRPr="008E4C1F">
        <w:t xml:space="preserve"> REDUCED) modère le remontage évitant ainsi une tension excessive du ressort de barillet. </w:t>
      </w:r>
    </w:p>
    <w:p w:rsidR="007D4031" w:rsidRPr="008E4C1F" w:rsidRDefault="007D4031" w:rsidP="007D4031"/>
    <w:p w:rsidR="007D4031" w:rsidRPr="008E4C1F" w:rsidRDefault="007D4031" w:rsidP="007D4031">
      <w:pPr>
        <w:rPr>
          <w:noProof/>
          <w:lang w:eastAsia="fr-CH"/>
        </w:rPr>
      </w:pPr>
    </w:p>
    <w:p w:rsidR="007D4031" w:rsidRPr="008E4C1F" w:rsidRDefault="007D4031" w:rsidP="007D4031">
      <w:r w:rsidRPr="008E4C1F">
        <w:rPr>
          <w:noProof/>
          <w:lang w:eastAsia="fr-CH"/>
        </w:rPr>
        <w:drawing>
          <wp:inline distT="0" distB="0" distL="0" distR="0" wp14:anchorId="283582F2" wp14:editId="27ED3763">
            <wp:extent cx="5415915" cy="3324225"/>
            <wp:effectExtent l="0" t="0" r="0" b="9525"/>
            <wp:docPr id="8" name="Image 8" descr="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105TA\PRESSE\UR105TA_AllBlack_Back.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55" t="28733" b="28773"/>
                    <a:stretch/>
                  </pic:blipFill>
                  <pic:spPr bwMode="auto">
                    <a:xfrm>
                      <a:off x="0" y="0"/>
                      <a:ext cx="5416524" cy="3324599"/>
                    </a:xfrm>
                    <a:prstGeom prst="rect">
                      <a:avLst/>
                    </a:prstGeom>
                    <a:noFill/>
                    <a:ln>
                      <a:noFill/>
                    </a:ln>
                    <a:extLst>
                      <a:ext uri="{53640926-AAD7-44D8-BBD7-CCE9431645EC}">
                        <a14:shadowObscured xmlns:a14="http://schemas.microsoft.com/office/drawing/2010/main"/>
                      </a:ext>
                    </a:extLst>
                  </pic:spPr>
                </pic:pic>
              </a:graphicData>
            </a:graphic>
          </wp:inline>
        </w:drawing>
      </w:r>
    </w:p>
    <w:p w:rsidR="007D4031" w:rsidRPr="008E4C1F" w:rsidRDefault="007D4031" w:rsidP="003B12AF">
      <w:r w:rsidRPr="008E4C1F">
        <w:br w:type="page"/>
      </w:r>
    </w:p>
    <w:p w:rsidR="007D4031" w:rsidRPr="008E4C1F" w:rsidRDefault="007D4031" w:rsidP="007D4031"/>
    <w:p w:rsidR="007D4031" w:rsidRPr="00F40FED" w:rsidRDefault="007D4031" w:rsidP="003C2332">
      <w:pPr>
        <w:jc w:val="center"/>
        <w:rPr>
          <w:b/>
          <w:bCs/>
          <w:sz w:val="28"/>
          <w:szCs w:val="28"/>
        </w:rPr>
      </w:pPr>
      <w:r w:rsidRPr="00F40FED">
        <w:rPr>
          <w:b/>
          <w:bCs/>
          <w:sz w:val="28"/>
          <w:szCs w:val="28"/>
        </w:rPr>
        <w:t xml:space="preserve">UR-105 “ </w:t>
      </w:r>
      <w:r w:rsidR="003C2332">
        <w:rPr>
          <w:b/>
          <w:bCs/>
          <w:sz w:val="28"/>
          <w:szCs w:val="28"/>
        </w:rPr>
        <w:t>T-Rex</w:t>
      </w:r>
      <w:r w:rsidRPr="00F40FED">
        <w:rPr>
          <w:b/>
          <w:bCs/>
          <w:sz w:val="28"/>
          <w:szCs w:val="28"/>
        </w:rPr>
        <w:t>”</w:t>
      </w:r>
      <w:r w:rsidR="00270F10">
        <w:rPr>
          <w:b/>
          <w:bCs/>
          <w:sz w:val="28"/>
          <w:szCs w:val="28"/>
        </w:rPr>
        <w:t xml:space="preserve"> – Edition limitée 22 pièces.</w:t>
      </w:r>
    </w:p>
    <w:p w:rsidR="007D4031" w:rsidRPr="00A1535E" w:rsidRDefault="007D4031" w:rsidP="007D4031"/>
    <w:tbl>
      <w:tblPr>
        <w:tblW w:w="9214" w:type="dxa"/>
        <w:tblLook w:val="04A0" w:firstRow="1" w:lastRow="0" w:firstColumn="1" w:lastColumn="0" w:noHBand="0" w:noVBand="1"/>
      </w:tblPr>
      <w:tblGrid>
        <w:gridCol w:w="2552"/>
        <w:gridCol w:w="6662"/>
      </w:tblGrid>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ascii="Calibri,Bold" w:hAnsi="Calibri,Bold" w:cs="Calibri,Bold"/>
                <w:b/>
                <w:bCs/>
                <w:color w:val="000000"/>
              </w:rPr>
              <w:t>Mouvement</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Calibre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sidRPr="008E4C1F">
              <w:rPr>
                <w:rFonts w:cs="Calibri"/>
                <w:color w:val="000000"/>
              </w:rPr>
              <w:t>UR 5.0</w:t>
            </w:r>
            <w:r>
              <w:rPr>
                <w:rFonts w:cs="Calibri"/>
                <w:color w:val="000000"/>
              </w:rPr>
              <w:t>2</w:t>
            </w:r>
            <w:r w:rsidRPr="008E4C1F">
              <w:rPr>
                <w:rFonts w:cs="Calibri"/>
                <w:color w:val="000000"/>
              </w:rPr>
              <w:t xml:space="preserve"> à remontage automatique régulé par une double turbine</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Rubis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Pr>
                <w:rFonts w:cs="Calibri"/>
                <w:color w:val="000000"/>
              </w:rPr>
              <w:t>52</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Fréquence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sidRPr="008E4C1F">
              <w:rPr>
                <w:rFonts w:cs="Calibri"/>
                <w:color w:val="000000"/>
              </w:rPr>
              <w:t>28,800v/h - 4Hz</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Réserve de marche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Pr>
                <w:rFonts w:cs="Calibri"/>
                <w:color w:val="000000"/>
              </w:rPr>
              <w:t>48</w:t>
            </w:r>
            <w:r w:rsidRPr="008E4C1F">
              <w:rPr>
                <w:rFonts w:cs="Calibri"/>
                <w:color w:val="000000"/>
              </w:rPr>
              <w:t xml:space="preserve"> heures</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Matières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sidRPr="008E4C1F">
              <w:rPr>
                <w:rFonts w:cs="Calibri"/>
                <w:color w:val="000000"/>
              </w:rPr>
              <w:t xml:space="preserve">Heures satellite mues par des croix de Genève en bronze </w:t>
            </w:r>
            <w:proofErr w:type="gramStart"/>
            <w:r w:rsidRPr="008E4C1F">
              <w:rPr>
                <w:rFonts w:cs="Calibri"/>
                <w:color w:val="000000"/>
              </w:rPr>
              <w:t>béryllium;</w:t>
            </w:r>
            <w:proofErr w:type="gramEnd"/>
          </w:p>
          <w:p w:rsidR="007D4031" w:rsidRPr="008E4C1F" w:rsidRDefault="007D4031" w:rsidP="002F76F3">
            <w:pPr>
              <w:autoSpaceDE w:val="0"/>
              <w:autoSpaceDN w:val="0"/>
              <w:adjustRightInd w:val="0"/>
              <w:spacing w:after="0" w:line="240" w:lineRule="auto"/>
              <w:jc w:val="both"/>
              <w:rPr>
                <w:rFonts w:cs="Calibri"/>
                <w:color w:val="000000"/>
              </w:rPr>
            </w:pPr>
            <w:r>
              <w:rPr>
                <w:rFonts w:cs="Calibri"/>
                <w:color w:val="000000"/>
              </w:rPr>
              <w:t>S</w:t>
            </w:r>
            <w:r w:rsidRPr="008E4C1F">
              <w:rPr>
                <w:rFonts w:cs="Calibri"/>
                <w:color w:val="000000"/>
              </w:rPr>
              <w:t>tructure orbitale en PEEK (</w:t>
            </w:r>
            <w:proofErr w:type="spellStart"/>
            <w:r w:rsidRPr="008E4C1F">
              <w:rPr>
                <w:rFonts w:cs="Calibri"/>
                <w:color w:val="000000"/>
              </w:rPr>
              <w:t>PolyEtherEthercétone</w:t>
            </w:r>
            <w:proofErr w:type="spellEnd"/>
            <w:r w:rsidRPr="008E4C1F">
              <w:rPr>
                <w:rFonts w:cs="Calibri"/>
                <w:color w:val="000000"/>
              </w:rPr>
              <w:t>) ;</w:t>
            </w:r>
          </w:p>
          <w:p w:rsidR="007D4031" w:rsidRPr="008E4C1F" w:rsidRDefault="007D4031" w:rsidP="002F76F3">
            <w:pPr>
              <w:autoSpaceDE w:val="0"/>
              <w:autoSpaceDN w:val="0"/>
              <w:adjustRightInd w:val="0"/>
              <w:spacing w:after="0" w:line="240" w:lineRule="auto"/>
              <w:jc w:val="both"/>
              <w:rPr>
                <w:rFonts w:cs="Calibri"/>
                <w:color w:val="000000"/>
              </w:rPr>
            </w:pPr>
            <w:r>
              <w:rPr>
                <w:rFonts w:cs="Calibri"/>
                <w:color w:val="000000"/>
              </w:rPr>
              <w:t>C</w:t>
            </w:r>
            <w:r w:rsidRPr="008E4C1F">
              <w:rPr>
                <w:rFonts w:cs="Calibri"/>
                <w:color w:val="000000"/>
              </w:rPr>
              <w:t>arrousel et triples platines en ARCAP.</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Finitions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proofErr w:type="spellStart"/>
            <w:r w:rsidRPr="008E4C1F">
              <w:rPr>
                <w:rFonts w:cs="Calibri"/>
                <w:color w:val="000000"/>
              </w:rPr>
              <w:t>Perlage</w:t>
            </w:r>
            <w:proofErr w:type="spellEnd"/>
            <w:r w:rsidRPr="008E4C1F">
              <w:rPr>
                <w:rFonts w:cs="Calibri"/>
                <w:color w:val="000000"/>
              </w:rPr>
              <w:t>, sablage, satinage</w:t>
            </w:r>
          </w:p>
          <w:p w:rsidR="007D4031" w:rsidRPr="008E4C1F" w:rsidRDefault="007D4031" w:rsidP="002F76F3">
            <w:pPr>
              <w:autoSpaceDE w:val="0"/>
              <w:autoSpaceDN w:val="0"/>
              <w:adjustRightInd w:val="0"/>
              <w:spacing w:after="0" w:line="240" w:lineRule="auto"/>
              <w:jc w:val="both"/>
              <w:rPr>
                <w:rFonts w:cs="Calibri"/>
                <w:color w:val="000000"/>
              </w:rPr>
            </w:pPr>
            <w:r w:rsidRPr="008E4C1F">
              <w:rPr>
                <w:rFonts w:cs="Calibri"/>
                <w:color w:val="000000"/>
              </w:rPr>
              <w:t>Têtes de vis anglées</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ascii="Calibri,Bold" w:hAnsi="Calibri,Bold" w:cs="Calibri,Bold"/>
                <w:b/>
                <w:bCs/>
                <w:color w:val="000000"/>
              </w:rPr>
              <w:t>Indications</w:t>
            </w:r>
          </w:p>
        </w:tc>
        <w:tc>
          <w:tcPr>
            <w:tcW w:w="6662" w:type="dxa"/>
            <w:shd w:val="clear" w:color="auto" w:fill="auto"/>
          </w:tcPr>
          <w:p w:rsidR="007D4031" w:rsidRPr="008E4C1F" w:rsidRDefault="007D4031" w:rsidP="00E633AC">
            <w:pPr>
              <w:autoSpaceDE w:val="0"/>
              <w:autoSpaceDN w:val="0"/>
              <w:adjustRightInd w:val="0"/>
              <w:spacing w:after="0" w:line="240" w:lineRule="auto"/>
              <w:jc w:val="both"/>
              <w:rPr>
                <w:rFonts w:cs="Calibri"/>
                <w:color w:val="000000"/>
              </w:rPr>
            </w:pPr>
            <w:r>
              <w:rPr>
                <w:rFonts w:cs="Calibri"/>
                <w:color w:val="000000"/>
              </w:rPr>
              <w:t xml:space="preserve">Heures satellite ; minutes, index des heures et minutes </w:t>
            </w:r>
            <w:r w:rsidR="00E633AC">
              <w:rPr>
                <w:rFonts w:cs="Calibri"/>
                <w:color w:val="000000"/>
              </w:rPr>
              <w:t>peints à la main au</w:t>
            </w:r>
            <w:r>
              <w:rPr>
                <w:rFonts w:cs="Calibri"/>
                <w:color w:val="000000"/>
              </w:rPr>
              <w:t xml:space="preserve"> SuperLuminova</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ascii="Calibri,Bold" w:hAnsi="Calibri,Bold" w:cs="Calibri,Bold"/>
                <w:b/>
                <w:bCs/>
                <w:color w:val="000000"/>
              </w:rPr>
              <w:t>Boîtier</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Matières :</w:t>
            </w:r>
          </w:p>
        </w:tc>
        <w:tc>
          <w:tcPr>
            <w:tcW w:w="6662" w:type="dxa"/>
            <w:shd w:val="clear" w:color="auto" w:fill="auto"/>
          </w:tcPr>
          <w:p w:rsidR="007D4031" w:rsidRDefault="007D4031" w:rsidP="00331DFB">
            <w:pPr>
              <w:autoSpaceDE w:val="0"/>
              <w:autoSpaceDN w:val="0"/>
              <w:adjustRightInd w:val="0"/>
              <w:spacing w:after="0" w:line="240" w:lineRule="auto"/>
              <w:jc w:val="both"/>
              <w:rPr>
                <w:rFonts w:cs="Calibri"/>
                <w:color w:val="000000"/>
              </w:rPr>
            </w:pPr>
            <w:r w:rsidRPr="008E4C1F">
              <w:rPr>
                <w:rFonts w:cs="Calibri"/>
                <w:color w:val="000000"/>
              </w:rPr>
              <w:t xml:space="preserve">UR-105 </w:t>
            </w:r>
            <w:r>
              <w:rPr>
                <w:rFonts w:cs="Calibri"/>
                <w:color w:val="000000"/>
              </w:rPr>
              <w:t>T-Rex -</w:t>
            </w:r>
            <w:r w:rsidRPr="008E4C1F">
              <w:rPr>
                <w:rFonts w:cs="Calibri"/>
                <w:color w:val="000000"/>
              </w:rPr>
              <w:t xml:space="preserve"> boîtier </w:t>
            </w:r>
            <w:r w:rsidR="00053BB3">
              <w:rPr>
                <w:rFonts w:cs="Calibri"/>
                <w:color w:val="000000"/>
              </w:rPr>
              <w:t>en cuivre patiné main et fond en</w:t>
            </w:r>
            <w:r w:rsidR="00053BB3" w:rsidRPr="008E4C1F">
              <w:rPr>
                <w:rFonts w:cs="Calibri"/>
                <w:color w:val="000000"/>
              </w:rPr>
              <w:t xml:space="preserve"> </w:t>
            </w:r>
            <w:r w:rsidRPr="008E4C1F">
              <w:rPr>
                <w:rFonts w:cs="Calibri"/>
                <w:color w:val="000000"/>
              </w:rPr>
              <w:t xml:space="preserve">titane PVD </w:t>
            </w:r>
            <w:r w:rsidR="003C2332" w:rsidRPr="008E4C1F">
              <w:rPr>
                <w:rFonts w:cs="Calibri"/>
                <w:color w:val="000000"/>
              </w:rPr>
              <w:t>noir</w:t>
            </w:r>
            <w:r w:rsidR="00053BB3">
              <w:rPr>
                <w:rFonts w:cs="Calibri"/>
                <w:color w:val="000000"/>
              </w:rPr>
              <w:t> </w:t>
            </w:r>
            <w:r w:rsidR="003C2332">
              <w:rPr>
                <w:rFonts w:cs="Calibri"/>
                <w:color w:val="000000"/>
              </w:rPr>
              <w:t xml:space="preserve"> </w:t>
            </w:r>
          </w:p>
          <w:p w:rsidR="007D4031" w:rsidRPr="008E4C1F" w:rsidRDefault="007D4031" w:rsidP="007D4031">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Dimensions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sidRPr="008E4C1F">
              <w:rPr>
                <w:rFonts w:cs="Calibri"/>
                <w:color w:val="000000"/>
              </w:rPr>
              <w:t>Largeur 39,50mm ; longueur : 53mm ; épaisseur : 16.</w:t>
            </w:r>
            <w:r>
              <w:rPr>
                <w:rFonts w:cs="Calibri"/>
                <w:color w:val="000000"/>
              </w:rPr>
              <w:t xml:space="preserve">80 </w:t>
            </w:r>
            <w:r w:rsidRPr="008E4C1F">
              <w:rPr>
                <w:rFonts w:cs="Calibri"/>
                <w:color w:val="000000"/>
              </w:rPr>
              <w:t>mm</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sidRPr="008E4C1F">
              <w:rPr>
                <w:rFonts w:cs="Calibri"/>
                <w:color w:val="000000"/>
              </w:rPr>
              <w:t>Glace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sidRPr="008E4C1F">
              <w:rPr>
                <w:rFonts w:cs="Calibri"/>
                <w:color w:val="000000"/>
              </w:rPr>
              <w:t>Crystal saphir</w:t>
            </w:r>
          </w:p>
          <w:p w:rsidR="007D4031" w:rsidRPr="008E4C1F" w:rsidRDefault="007D4031" w:rsidP="002F76F3">
            <w:pPr>
              <w:autoSpaceDE w:val="0"/>
              <w:autoSpaceDN w:val="0"/>
              <w:adjustRightInd w:val="0"/>
              <w:spacing w:after="0" w:line="240" w:lineRule="auto"/>
              <w:jc w:val="both"/>
              <w:rPr>
                <w:rFonts w:cs="Calibri"/>
                <w:color w:val="000000"/>
              </w:rPr>
            </w:pPr>
          </w:p>
        </w:tc>
      </w:tr>
      <w:tr w:rsidR="007D4031" w:rsidRPr="004879A2"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sidRPr="008E4C1F">
              <w:rPr>
                <w:rFonts w:cs="Calibri"/>
                <w:color w:val="000000"/>
              </w:rPr>
              <w:t>Etanchéité :</w:t>
            </w:r>
          </w:p>
        </w:tc>
        <w:tc>
          <w:tcPr>
            <w:tcW w:w="6662" w:type="dxa"/>
            <w:shd w:val="clear" w:color="auto" w:fill="auto"/>
          </w:tcPr>
          <w:p w:rsidR="007D4031" w:rsidRPr="004879A2" w:rsidRDefault="007D4031" w:rsidP="002F76F3">
            <w:pPr>
              <w:autoSpaceDE w:val="0"/>
              <w:autoSpaceDN w:val="0"/>
              <w:adjustRightInd w:val="0"/>
              <w:spacing w:after="0" w:line="240" w:lineRule="auto"/>
              <w:jc w:val="both"/>
              <w:rPr>
                <w:rFonts w:cs="Calibri"/>
                <w:color w:val="000000"/>
              </w:rPr>
            </w:pPr>
            <w:r w:rsidRPr="008E4C1F">
              <w:rPr>
                <w:rFonts w:cs="Calibri"/>
                <w:color w:val="000000"/>
              </w:rPr>
              <w:t>Pression testée à 30m / 3ATM</w:t>
            </w:r>
          </w:p>
          <w:p w:rsidR="007D4031" w:rsidRPr="004879A2" w:rsidRDefault="007D4031" w:rsidP="002F76F3">
            <w:pPr>
              <w:autoSpaceDE w:val="0"/>
              <w:autoSpaceDN w:val="0"/>
              <w:adjustRightInd w:val="0"/>
              <w:spacing w:after="0" w:line="240" w:lineRule="auto"/>
              <w:jc w:val="both"/>
              <w:rPr>
                <w:rFonts w:cs="Calibri"/>
                <w:color w:val="000000"/>
              </w:rPr>
            </w:pPr>
          </w:p>
        </w:tc>
      </w:tr>
    </w:tbl>
    <w:p w:rsidR="007D4031" w:rsidRDefault="007D4031" w:rsidP="007D4031"/>
    <w:p w:rsidR="007D4031" w:rsidRDefault="007D4031" w:rsidP="007D4031"/>
    <w:p w:rsidR="007D4031" w:rsidRDefault="007D4031" w:rsidP="007D4031">
      <w:pPr>
        <w:autoSpaceDE w:val="0"/>
        <w:autoSpaceDN w:val="0"/>
        <w:adjustRightInd w:val="0"/>
        <w:spacing w:after="0" w:line="240" w:lineRule="auto"/>
        <w:jc w:val="both"/>
        <w:rPr>
          <w:rFonts w:cs="Calibri"/>
          <w:color w:val="000000"/>
        </w:rPr>
      </w:pPr>
      <w:r>
        <w:rPr>
          <w:rFonts w:cs="Calibri"/>
          <w:color w:val="000000"/>
        </w:rPr>
        <w:t>___________________</w:t>
      </w:r>
    </w:p>
    <w:p w:rsidR="007D4031" w:rsidRDefault="007D4031" w:rsidP="007D4031">
      <w:pPr>
        <w:autoSpaceDE w:val="0"/>
        <w:autoSpaceDN w:val="0"/>
        <w:adjustRightInd w:val="0"/>
        <w:spacing w:after="0" w:line="240" w:lineRule="auto"/>
        <w:jc w:val="both"/>
        <w:rPr>
          <w:rFonts w:cs="Calibri"/>
          <w:color w:val="000000"/>
        </w:rPr>
      </w:pPr>
    </w:p>
    <w:p w:rsidR="007D4031" w:rsidRDefault="007D4031" w:rsidP="007D4031">
      <w:pPr>
        <w:autoSpaceDE w:val="0"/>
        <w:autoSpaceDN w:val="0"/>
        <w:adjustRightInd w:val="0"/>
        <w:spacing w:after="0" w:line="240" w:lineRule="auto"/>
        <w:jc w:val="both"/>
        <w:rPr>
          <w:rFonts w:cs="Calibri"/>
          <w:color w:val="000000"/>
        </w:rPr>
      </w:pPr>
      <w:r>
        <w:rPr>
          <w:rFonts w:cs="Calibri"/>
          <w:color w:val="000000"/>
        </w:rPr>
        <w:t>Contact presse :</w:t>
      </w:r>
    </w:p>
    <w:p w:rsidR="007D4031" w:rsidRDefault="007D4031" w:rsidP="007D4031">
      <w:pPr>
        <w:autoSpaceDE w:val="0"/>
        <w:autoSpaceDN w:val="0"/>
        <w:adjustRightInd w:val="0"/>
        <w:spacing w:after="0" w:line="240" w:lineRule="auto"/>
        <w:jc w:val="both"/>
        <w:rPr>
          <w:rFonts w:cs="Calibri"/>
          <w:color w:val="0563C2"/>
        </w:rPr>
      </w:pPr>
      <w:r>
        <w:rPr>
          <w:rFonts w:cs="Calibri"/>
          <w:color w:val="000000"/>
        </w:rPr>
        <w:t>Mme Yacine Sar</w:t>
      </w:r>
      <w:r>
        <w:rPr>
          <w:rFonts w:cs="Calibri"/>
          <w:color w:val="000000"/>
        </w:rPr>
        <w:tab/>
      </w:r>
      <w:r>
        <w:rPr>
          <w:rFonts w:cs="Calibri"/>
          <w:color w:val="0563C2"/>
        </w:rPr>
        <w:t>press@urwerk.com</w:t>
      </w:r>
    </w:p>
    <w:p w:rsidR="007D4031" w:rsidRDefault="009747DF" w:rsidP="007D4031">
      <w:pPr>
        <w:autoSpaceDE w:val="0"/>
        <w:autoSpaceDN w:val="0"/>
        <w:adjustRightInd w:val="0"/>
        <w:spacing w:after="0" w:line="240" w:lineRule="auto"/>
        <w:jc w:val="both"/>
        <w:rPr>
          <w:rFonts w:cs="Calibri"/>
          <w:color w:val="000000"/>
        </w:rPr>
      </w:pPr>
      <w:r>
        <w:rPr>
          <w:rFonts w:cs="Calibri"/>
          <w:color w:val="000000"/>
        </w:rPr>
        <w:t xml:space="preserve">Tel </w:t>
      </w:r>
      <w:r w:rsidR="007D4031">
        <w:rPr>
          <w:rFonts w:cs="Calibri"/>
          <w:color w:val="000000"/>
        </w:rPr>
        <w:t xml:space="preserve">+41 22 9002027 </w:t>
      </w:r>
      <w:r w:rsidR="007D4031">
        <w:rPr>
          <w:rFonts w:cs="Calibri"/>
          <w:color w:val="000000"/>
        </w:rPr>
        <w:tab/>
      </w:r>
      <w:r>
        <w:rPr>
          <w:rFonts w:cs="Calibri"/>
          <w:color w:val="000000"/>
        </w:rPr>
        <w:t>Mobil</w:t>
      </w:r>
      <w:r w:rsidR="00D917B5">
        <w:rPr>
          <w:rFonts w:cs="Calibri"/>
          <w:color w:val="000000"/>
        </w:rPr>
        <w:t xml:space="preserve">e </w:t>
      </w:r>
      <w:r>
        <w:rPr>
          <w:rFonts w:cs="Calibri"/>
          <w:color w:val="000000"/>
        </w:rPr>
        <w:t xml:space="preserve"> </w:t>
      </w:r>
      <w:r w:rsidR="007D4031">
        <w:rPr>
          <w:rFonts w:cs="Calibri"/>
          <w:color w:val="000000"/>
        </w:rPr>
        <w:t>+41 79 834 4665</w:t>
      </w:r>
      <w:r w:rsidR="007D4031">
        <w:rPr>
          <w:rFonts w:cs="Calibri"/>
          <w:color w:val="000000"/>
        </w:rPr>
        <w:tab/>
      </w:r>
    </w:p>
    <w:p w:rsidR="007D4031" w:rsidRPr="0007599A" w:rsidRDefault="007D4031" w:rsidP="007D4031"/>
    <w:p w:rsidR="00820B07" w:rsidRDefault="00820B07">
      <w:r>
        <w:br w:type="page"/>
      </w:r>
      <w:bookmarkStart w:id="0" w:name="_GoBack"/>
      <w:bookmarkEnd w:id="0"/>
    </w:p>
    <w:p w:rsidR="00820B07" w:rsidRPr="009E6915" w:rsidRDefault="00820B07" w:rsidP="00820B07">
      <w:pPr>
        <w:widowControl w:val="0"/>
        <w:autoSpaceDE w:val="0"/>
        <w:autoSpaceDN w:val="0"/>
        <w:adjustRightInd w:val="0"/>
        <w:spacing w:after="0"/>
        <w:jc w:val="both"/>
        <w:rPr>
          <w:rFonts w:ascii="Tahoma" w:hAnsi="Tahoma" w:cs="Tahoma"/>
          <w:b/>
          <w:bCs/>
          <w:sz w:val="20"/>
          <w:szCs w:val="20"/>
        </w:rPr>
      </w:pPr>
      <w:r w:rsidRPr="009E6915">
        <w:rPr>
          <w:b/>
          <w:bCs/>
        </w:rPr>
        <w:lastRenderedPageBreak/>
        <w:t>URWERK</w:t>
      </w:r>
    </w:p>
    <w:p w:rsidR="009E6915" w:rsidRPr="00A534B0" w:rsidRDefault="009E6915" w:rsidP="00AC026E">
      <w:pPr>
        <w:widowControl w:val="0"/>
        <w:autoSpaceDE w:val="0"/>
        <w:autoSpaceDN w:val="0"/>
        <w:adjustRightInd w:val="0"/>
        <w:spacing w:after="0"/>
        <w:jc w:val="both"/>
        <w:rPr>
          <w:rFonts w:ascii="Tahoma" w:eastAsia="Calibri" w:hAnsi="Tahoma" w:cs="Tahoma"/>
          <w:bCs/>
          <w:sz w:val="20"/>
          <w:szCs w:val="20"/>
        </w:rPr>
      </w:pPr>
      <w:r w:rsidRPr="00A534B0">
        <w:rPr>
          <w:rFonts w:ascii="Tahoma" w:eastAsia="Calibri" w:hAnsi="Tahoma" w:cs="Tahoma"/>
          <w:bCs/>
          <w:sz w:val="20"/>
          <w:szCs w:val="20"/>
        </w:rPr>
        <w:t>« Notre but n</w:t>
      </w:r>
      <w:r w:rsidR="00AC026E">
        <w:rPr>
          <w:rFonts w:ascii="Tahoma" w:eastAsia="Calibri" w:hAnsi="Tahoma" w:cs="Tahoma"/>
          <w:bCs/>
          <w:sz w:val="20"/>
          <w:szCs w:val="20"/>
        </w:rPr>
        <w:t xml:space="preserve">'est pas de proposer encore une énième </w:t>
      </w:r>
      <w:r w:rsidRPr="00A534B0">
        <w:rPr>
          <w:rFonts w:ascii="Tahoma" w:eastAsia="Calibri" w:hAnsi="Tahoma" w:cs="Tahoma"/>
          <w:bCs/>
          <w:sz w:val="20"/>
          <w:szCs w:val="20"/>
        </w:rPr>
        <w:t>version d'une complication con</w:t>
      </w:r>
      <w:r>
        <w:rPr>
          <w:rFonts w:ascii="Tahoma" w:eastAsia="Calibri" w:hAnsi="Tahoma" w:cs="Tahoma"/>
          <w:bCs/>
          <w:sz w:val="20"/>
          <w:szCs w:val="20"/>
        </w:rPr>
        <w:t xml:space="preserve">nue » explique </w:t>
      </w:r>
      <w:r w:rsidRPr="00A2489F">
        <w:rPr>
          <w:rFonts w:ascii="Tahoma" w:eastAsia="Calibri" w:hAnsi="Tahoma" w:cs="Tahoma"/>
          <w:b/>
          <w:sz w:val="20"/>
          <w:szCs w:val="20"/>
        </w:rPr>
        <w:t>Felix Baumgartner</w:t>
      </w:r>
      <w:r>
        <w:rPr>
          <w:rFonts w:ascii="Tahoma" w:eastAsia="Calibri" w:hAnsi="Tahoma" w:cs="Tahoma"/>
          <w:bCs/>
          <w:sz w:val="20"/>
          <w:szCs w:val="20"/>
        </w:rPr>
        <w:t>, maître-horloger et cofondateur d’URWERK</w:t>
      </w:r>
      <w:r w:rsidRPr="00A534B0">
        <w:rPr>
          <w:rFonts w:ascii="Tahoma" w:eastAsia="Calibri" w:hAnsi="Tahoma" w:cs="Tahoma"/>
          <w:bCs/>
          <w:sz w:val="20"/>
          <w:szCs w:val="20"/>
        </w:rPr>
        <w:t>. « Nos montres sont uniques car chaque modèle a nécessité un effort de conception original.</w:t>
      </w:r>
      <w:r w:rsidR="00AC026E">
        <w:rPr>
          <w:rFonts w:ascii="Tahoma" w:eastAsia="Calibri" w:hAnsi="Tahoma" w:cs="Tahoma"/>
          <w:bCs/>
          <w:sz w:val="20"/>
          <w:szCs w:val="20"/>
        </w:rPr>
        <w:t xml:space="preserve"> </w:t>
      </w:r>
      <w:r>
        <w:rPr>
          <w:rFonts w:ascii="Tahoma" w:eastAsia="Calibri" w:hAnsi="Tahoma" w:cs="Tahoma"/>
          <w:bCs/>
          <w:sz w:val="20"/>
          <w:szCs w:val="20"/>
        </w:rPr>
        <w:t xml:space="preserve">Ce qui fait de chacune de nos créations un objet rare et précieux. </w:t>
      </w:r>
      <w:r w:rsidRPr="00A534B0">
        <w:rPr>
          <w:rFonts w:ascii="Tahoma" w:eastAsia="Calibri" w:hAnsi="Tahoma" w:cs="Tahoma"/>
          <w:bCs/>
          <w:sz w:val="20"/>
          <w:szCs w:val="20"/>
        </w:rPr>
        <w:t>»</w:t>
      </w:r>
    </w:p>
    <w:p w:rsidR="009E6915" w:rsidRPr="00A534B0" w:rsidRDefault="009E6915" w:rsidP="00AC026E">
      <w:pPr>
        <w:widowControl w:val="0"/>
        <w:autoSpaceDE w:val="0"/>
        <w:autoSpaceDN w:val="0"/>
        <w:adjustRightInd w:val="0"/>
        <w:spacing w:after="0"/>
        <w:jc w:val="both"/>
        <w:rPr>
          <w:rFonts w:ascii="Tahoma" w:eastAsia="Calibri" w:hAnsi="Tahoma" w:cs="Tahoma"/>
          <w:bCs/>
          <w:sz w:val="20"/>
          <w:szCs w:val="20"/>
        </w:rPr>
      </w:pPr>
      <w:r w:rsidRPr="00A534B0">
        <w:rPr>
          <w:rFonts w:ascii="Tahoma" w:eastAsia="Calibri" w:hAnsi="Tahoma" w:cs="Tahoma"/>
          <w:bCs/>
          <w:sz w:val="20"/>
          <w:szCs w:val="20"/>
        </w:rPr>
        <w:t xml:space="preserve">Même déclaration de foi pour </w:t>
      </w:r>
      <w:r w:rsidRPr="00A2489F">
        <w:rPr>
          <w:rFonts w:ascii="Tahoma" w:eastAsia="Calibri" w:hAnsi="Tahoma" w:cs="Tahoma"/>
          <w:b/>
          <w:sz w:val="20"/>
          <w:szCs w:val="20"/>
        </w:rPr>
        <w:t>Martin Frei</w:t>
      </w:r>
      <w:r w:rsidR="00AC026E">
        <w:rPr>
          <w:rFonts w:ascii="Tahoma" w:eastAsia="Calibri" w:hAnsi="Tahoma" w:cs="Tahoma"/>
          <w:bCs/>
          <w:sz w:val="20"/>
          <w:szCs w:val="20"/>
        </w:rPr>
        <w:t>, chef designer et autre cofondateur d’URWERK,</w:t>
      </w:r>
      <w:r w:rsidRPr="00A534B0">
        <w:rPr>
          <w:rFonts w:ascii="Tahoma" w:eastAsia="Calibri" w:hAnsi="Tahoma" w:cs="Tahoma"/>
          <w:bCs/>
          <w:sz w:val="20"/>
          <w:szCs w:val="20"/>
        </w:rPr>
        <w:t xml:space="preserve"> qui conçoit la signature esthétique de chacun des </w:t>
      </w:r>
      <w:r w:rsidR="00AC026E" w:rsidRPr="00A534B0">
        <w:rPr>
          <w:rFonts w:ascii="Tahoma" w:eastAsia="Calibri" w:hAnsi="Tahoma" w:cs="Tahoma"/>
          <w:bCs/>
          <w:sz w:val="20"/>
          <w:szCs w:val="20"/>
        </w:rPr>
        <w:t>modèles :</w:t>
      </w:r>
      <w:r w:rsidRPr="00A534B0">
        <w:rPr>
          <w:rFonts w:ascii="Tahoma" w:eastAsia="Calibri" w:hAnsi="Tahoma" w:cs="Tahoma"/>
          <w:bCs/>
          <w:sz w:val="20"/>
          <w:szCs w:val="20"/>
        </w:rPr>
        <w:t xml:space="preserve"> « Je viens d'un monde où la liberté de création est totale. Je ne suis pas du sérail horloger, aussi tout mon bagage culturel me tient lieu de source d'inspiration ».</w:t>
      </w:r>
    </w:p>
    <w:p w:rsidR="009E6915" w:rsidRDefault="009E6915" w:rsidP="00820B07">
      <w:pPr>
        <w:widowControl w:val="0"/>
        <w:autoSpaceDE w:val="0"/>
        <w:autoSpaceDN w:val="0"/>
        <w:adjustRightInd w:val="0"/>
        <w:spacing w:after="0"/>
        <w:jc w:val="both"/>
        <w:rPr>
          <w:rFonts w:ascii="Tahoma" w:hAnsi="Tahoma" w:cs="Tahoma"/>
          <w:sz w:val="20"/>
          <w:szCs w:val="20"/>
        </w:rPr>
      </w:pPr>
    </w:p>
    <w:p w:rsidR="00A2489F" w:rsidRDefault="005F3E8C" w:rsidP="005F3E8C">
      <w:pPr>
        <w:widowControl w:val="0"/>
        <w:autoSpaceDE w:val="0"/>
        <w:autoSpaceDN w:val="0"/>
        <w:adjustRightInd w:val="0"/>
        <w:spacing w:after="0"/>
        <w:jc w:val="both"/>
        <w:rPr>
          <w:rFonts w:ascii="Tahoma" w:hAnsi="Tahoma" w:cs="Tahoma"/>
          <w:sz w:val="20"/>
          <w:szCs w:val="20"/>
        </w:rPr>
      </w:pPr>
      <w:r w:rsidRPr="005F3E8C">
        <w:rPr>
          <w:rFonts w:ascii="Tahoma" w:hAnsi="Tahoma" w:cs="Tahoma"/>
          <w:sz w:val="20"/>
          <w:szCs w:val="20"/>
        </w:rPr>
        <w:t>Créée en 1997, URWERK est certes une jeune maison</w:t>
      </w:r>
      <w:r>
        <w:rPr>
          <w:rFonts w:ascii="Tahoma" w:hAnsi="Tahoma" w:cs="Tahoma"/>
          <w:sz w:val="20"/>
          <w:szCs w:val="20"/>
        </w:rPr>
        <w:t>,</w:t>
      </w:r>
      <w:r w:rsidRPr="005F3E8C">
        <w:rPr>
          <w:rFonts w:ascii="Tahoma" w:hAnsi="Tahoma" w:cs="Tahoma"/>
          <w:sz w:val="20"/>
          <w:szCs w:val="20"/>
        </w:rPr>
        <w:t xml:space="preserve"> mais elle fait figure de pionnier dans le paysage de l’horlogerie indépendante</w:t>
      </w:r>
      <w:r>
        <w:rPr>
          <w:rFonts w:ascii="Tahoma" w:hAnsi="Tahoma" w:cs="Tahoma"/>
          <w:sz w:val="20"/>
          <w:szCs w:val="20"/>
        </w:rPr>
        <w:t>.</w:t>
      </w:r>
      <w:r w:rsidRPr="005F3E8C">
        <w:rPr>
          <w:rFonts w:ascii="Tahoma" w:hAnsi="Tahoma" w:cs="Tahoma"/>
          <w:sz w:val="20"/>
          <w:szCs w:val="20"/>
        </w:rPr>
        <w:t xml:space="preserve"> </w:t>
      </w:r>
      <w:r w:rsidR="00A2489F">
        <w:rPr>
          <w:rFonts w:ascii="Tahoma" w:hAnsi="Tahoma" w:cs="Tahoma"/>
          <w:sz w:val="20"/>
          <w:szCs w:val="20"/>
        </w:rPr>
        <w:t>Avec une production de 150 pièces par an, URWERK se veut une maison d’artisans où savoir-faire traditionnel et esthétique d’avant-garde coexistent dans le meilleur des mondes.</w:t>
      </w:r>
      <w:r w:rsidR="00260DE5">
        <w:rPr>
          <w:rFonts w:ascii="Tahoma" w:hAnsi="Tahoma" w:cs="Tahoma"/>
          <w:sz w:val="20"/>
          <w:szCs w:val="20"/>
        </w:rPr>
        <w:t xml:space="preserve"> URWERK conçoit </w:t>
      </w:r>
      <w:r w:rsidR="00B40079">
        <w:rPr>
          <w:rFonts w:ascii="Tahoma" w:hAnsi="Tahoma" w:cs="Tahoma"/>
          <w:sz w:val="20"/>
          <w:szCs w:val="20"/>
        </w:rPr>
        <w:t xml:space="preserve">des montres complexes, modernes, à nulles autres pareilles </w:t>
      </w:r>
      <w:r w:rsidR="00260DE5">
        <w:rPr>
          <w:rFonts w:ascii="Tahoma" w:hAnsi="Tahoma" w:cs="Tahoma"/>
          <w:sz w:val="20"/>
          <w:szCs w:val="20"/>
        </w:rPr>
        <w:t>qui répondent aux critères les plus exigeants de la Haute Horlogerie :</w:t>
      </w:r>
      <w:r>
        <w:rPr>
          <w:rFonts w:ascii="Tahoma" w:hAnsi="Tahoma" w:cs="Tahoma"/>
          <w:sz w:val="20"/>
          <w:szCs w:val="20"/>
        </w:rPr>
        <w:t xml:space="preserve"> recherche et création indépendantes ;</w:t>
      </w:r>
      <w:r w:rsidR="00260DE5">
        <w:rPr>
          <w:rFonts w:ascii="Tahoma" w:hAnsi="Tahoma" w:cs="Tahoma"/>
          <w:sz w:val="20"/>
          <w:szCs w:val="20"/>
        </w:rPr>
        <w:t xml:space="preserve"> </w:t>
      </w:r>
      <w:r w:rsidR="00B40079">
        <w:rPr>
          <w:rFonts w:ascii="Tahoma" w:hAnsi="Tahoma" w:cs="Tahoma"/>
          <w:sz w:val="20"/>
          <w:szCs w:val="20"/>
        </w:rPr>
        <w:t>matériaux de pointe ; finition main</w:t>
      </w:r>
      <w:r>
        <w:rPr>
          <w:rFonts w:ascii="Tahoma" w:hAnsi="Tahoma" w:cs="Tahoma"/>
          <w:sz w:val="20"/>
          <w:szCs w:val="20"/>
        </w:rPr>
        <w:t>.</w:t>
      </w:r>
    </w:p>
    <w:p w:rsidR="00B40079" w:rsidRDefault="00B40079" w:rsidP="00260DE5">
      <w:pPr>
        <w:widowControl w:val="0"/>
        <w:autoSpaceDE w:val="0"/>
        <w:autoSpaceDN w:val="0"/>
        <w:adjustRightInd w:val="0"/>
        <w:spacing w:after="0"/>
        <w:jc w:val="both"/>
        <w:rPr>
          <w:rFonts w:ascii="Tahoma" w:hAnsi="Tahoma" w:cs="Tahoma"/>
          <w:sz w:val="20"/>
          <w:szCs w:val="20"/>
        </w:rPr>
      </w:pPr>
    </w:p>
    <w:p w:rsidR="009E6915" w:rsidRDefault="005F3E8C" w:rsidP="005F3E8C">
      <w:pPr>
        <w:widowControl w:val="0"/>
        <w:autoSpaceDE w:val="0"/>
        <w:autoSpaceDN w:val="0"/>
        <w:adjustRightInd w:val="0"/>
        <w:spacing w:after="0"/>
        <w:jc w:val="both"/>
        <w:rPr>
          <w:rFonts w:ascii="Tahoma" w:eastAsia="Calibri" w:hAnsi="Tahoma" w:cs="Tahoma"/>
          <w:bCs/>
          <w:sz w:val="20"/>
          <w:szCs w:val="20"/>
        </w:rPr>
      </w:pPr>
      <w:r>
        <w:rPr>
          <w:rFonts w:ascii="Tahoma" w:hAnsi="Tahoma" w:cs="Tahoma"/>
          <w:sz w:val="20"/>
          <w:szCs w:val="20"/>
        </w:rPr>
        <w:t>Le nom d’</w:t>
      </w:r>
      <w:r w:rsidR="00A2489F">
        <w:rPr>
          <w:rFonts w:ascii="Tahoma" w:hAnsi="Tahoma" w:cs="Tahoma"/>
          <w:sz w:val="20"/>
          <w:szCs w:val="20"/>
        </w:rPr>
        <w:t>URWERK</w:t>
      </w:r>
      <w:r w:rsidR="009E6915">
        <w:rPr>
          <w:rFonts w:ascii="Tahoma" w:hAnsi="Tahoma" w:cs="Tahoma"/>
          <w:sz w:val="20"/>
          <w:szCs w:val="20"/>
        </w:rPr>
        <w:t xml:space="preserve"> ancre ses</w:t>
      </w:r>
      <w:r w:rsidR="009E6915" w:rsidRPr="00A534B0">
        <w:rPr>
          <w:rFonts w:ascii="Tahoma" w:hAnsi="Tahoma" w:cs="Tahoma"/>
          <w:sz w:val="20"/>
          <w:szCs w:val="20"/>
        </w:rPr>
        <w:t xml:space="preserve"> racines en 6000 avant J.C. dans la ville </w:t>
      </w:r>
      <w:proofErr w:type="gramStart"/>
      <w:r w:rsidR="009E6915" w:rsidRPr="00A534B0">
        <w:rPr>
          <w:rFonts w:ascii="Tahoma" w:hAnsi="Tahoma" w:cs="Tahoma"/>
          <w:sz w:val="20"/>
          <w:szCs w:val="20"/>
        </w:rPr>
        <w:t>de Ur</w:t>
      </w:r>
      <w:proofErr w:type="gramEnd"/>
      <w:r w:rsidR="009E6915" w:rsidRPr="00A534B0">
        <w:rPr>
          <w:rFonts w:ascii="Tahoma" w:hAnsi="Tahoma" w:cs="Tahoma"/>
          <w:sz w:val="20"/>
          <w:szCs w:val="20"/>
        </w:rPr>
        <w:t xml:space="preserve"> en Mésopotamie. Les Sumériens, observant l'ombre portée du soleil sur leurs monuments, sont à l’origine de la définition de l’unité de temps telle que nous la connaissons encore aujourd'hui.</w:t>
      </w:r>
      <w:r w:rsidR="009E6915">
        <w:rPr>
          <w:rFonts w:ascii="Tahoma" w:hAnsi="Tahoma" w:cs="Tahoma"/>
          <w:sz w:val="20"/>
          <w:szCs w:val="20"/>
        </w:rPr>
        <w:t xml:space="preserve"> </w:t>
      </w:r>
      <w:r w:rsidR="009E6915" w:rsidRPr="00A534B0">
        <w:rPr>
          <w:rFonts w:ascii="Tahoma" w:hAnsi="Tahoma" w:cs="Tahoma"/>
          <w:sz w:val="20"/>
          <w:szCs w:val="20"/>
        </w:rPr>
        <w:t xml:space="preserve">Coïncidence ou signe des temps, le mot « Ur » signifie </w:t>
      </w:r>
      <w:r w:rsidR="009E6915" w:rsidRPr="00A534B0">
        <w:rPr>
          <w:rFonts w:ascii="Tahoma" w:eastAsia="Calibri" w:hAnsi="Tahoma" w:cs="Tahoma"/>
          <w:bCs/>
          <w:sz w:val="20"/>
          <w:szCs w:val="20"/>
        </w:rPr>
        <w:t>également le début, les origines en langue allemande.</w:t>
      </w:r>
      <w:r w:rsidR="009E6915">
        <w:rPr>
          <w:rFonts w:ascii="Tahoma" w:eastAsia="Calibri" w:hAnsi="Tahoma" w:cs="Tahoma"/>
          <w:bCs/>
          <w:sz w:val="20"/>
          <w:szCs w:val="20"/>
        </w:rPr>
        <w:t xml:space="preserve"> </w:t>
      </w:r>
      <w:r w:rsidR="009E6915" w:rsidRPr="00A534B0">
        <w:rPr>
          <w:rFonts w:ascii="Tahoma" w:eastAsia="Calibri" w:hAnsi="Tahoma" w:cs="Tahoma"/>
          <w:bCs/>
          <w:sz w:val="20"/>
          <w:szCs w:val="20"/>
        </w:rPr>
        <w:t>La dernière syllabe de la signature URWERK est aussi un emprunt à la langue de Goethe, le verbe «</w:t>
      </w:r>
      <w:r w:rsidR="00AC026E">
        <w:rPr>
          <w:rFonts w:ascii="Tahoma" w:eastAsia="Calibri" w:hAnsi="Tahoma" w:cs="Tahoma"/>
          <w:bCs/>
          <w:sz w:val="20"/>
          <w:szCs w:val="20"/>
        </w:rPr>
        <w:t xml:space="preserve"> </w:t>
      </w:r>
      <w:proofErr w:type="spellStart"/>
      <w:r w:rsidR="009E6915" w:rsidRPr="00A534B0">
        <w:rPr>
          <w:rFonts w:ascii="Tahoma" w:eastAsia="Calibri" w:hAnsi="Tahoma" w:cs="Tahoma"/>
          <w:bCs/>
          <w:sz w:val="20"/>
          <w:szCs w:val="20"/>
        </w:rPr>
        <w:t>werk</w:t>
      </w:r>
      <w:proofErr w:type="spellEnd"/>
      <w:r w:rsidR="009E6915" w:rsidRPr="00A534B0">
        <w:rPr>
          <w:rFonts w:ascii="Tahoma" w:eastAsia="Calibri" w:hAnsi="Tahoma" w:cs="Tahoma"/>
          <w:bCs/>
          <w:sz w:val="20"/>
          <w:szCs w:val="20"/>
        </w:rPr>
        <w:t xml:space="preserve"> » ayant la signification de</w:t>
      </w:r>
      <w:r w:rsidR="00A2489F">
        <w:rPr>
          <w:rFonts w:ascii="Tahoma" w:eastAsia="Calibri" w:hAnsi="Tahoma" w:cs="Tahoma"/>
          <w:bCs/>
          <w:sz w:val="20"/>
          <w:szCs w:val="20"/>
        </w:rPr>
        <w:t xml:space="preserve"> réaliser,</w:t>
      </w:r>
      <w:r w:rsidR="009E6915" w:rsidRPr="00A534B0">
        <w:rPr>
          <w:rFonts w:ascii="Tahoma" w:eastAsia="Calibri" w:hAnsi="Tahoma" w:cs="Tahoma"/>
          <w:bCs/>
          <w:sz w:val="20"/>
          <w:szCs w:val="20"/>
        </w:rPr>
        <w:t xml:space="preserve"> travailler, innover. Un hommage au travail constant des maîtres horlogers qui se sont succédés jusqu'à nos jours, façonnant ce que nous appelons aujourd'hui la Haute Horlogerie. </w:t>
      </w:r>
    </w:p>
    <w:p w:rsidR="009E6915" w:rsidRPr="00A534B0" w:rsidRDefault="009E6915" w:rsidP="009E6915">
      <w:pPr>
        <w:widowControl w:val="0"/>
        <w:autoSpaceDE w:val="0"/>
        <w:autoSpaceDN w:val="0"/>
        <w:adjustRightInd w:val="0"/>
        <w:spacing w:after="0"/>
        <w:jc w:val="both"/>
        <w:rPr>
          <w:rFonts w:ascii="Tahoma" w:eastAsia="Calibri" w:hAnsi="Tahoma" w:cs="Tahoma"/>
          <w:bCs/>
          <w:sz w:val="20"/>
          <w:szCs w:val="20"/>
        </w:rPr>
      </w:pPr>
    </w:p>
    <w:p w:rsidR="009E6915" w:rsidRDefault="009E6915" w:rsidP="00820B07">
      <w:pPr>
        <w:widowControl w:val="0"/>
        <w:autoSpaceDE w:val="0"/>
        <w:autoSpaceDN w:val="0"/>
        <w:adjustRightInd w:val="0"/>
        <w:spacing w:after="0"/>
        <w:jc w:val="both"/>
        <w:rPr>
          <w:rFonts w:ascii="Tahoma" w:hAnsi="Tahoma" w:cs="Tahoma"/>
          <w:sz w:val="20"/>
          <w:szCs w:val="20"/>
        </w:rPr>
      </w:pPr>
    </w:p>
    <w:sectPr w:rsidR="009E6915" w:rsidSect="00666C76">
      <w:head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283" w:rsidRDefault="00CF3283">
      <w:pPr>
        <w:spacing w:after="0" w:line="240" w:lineRule="auto"/>
      </w:pPr>
      <w:r>
        <w:separator/>
      </w:r>
    </w:p>
  </w:endnote>
  <w:endnote w:type="continuationSeparator" w:id="0">
    <w:p w:rsidR="00CF3283" w:rsidRDefault="00CF3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283" w:rsidRDefault="00CF3283">
      <w:pPr>
        <w:spacing w:after="0" w:line="240" w:lineRule="auto"/>
      </w:pPr>
      <w:r>
        <w:separator/>
      </w:r>
    </w:p>
  </w:footnote>
  <w:footnote w:type="continuationSeparator" w:id="0">
    <w:p w:rsidR="00CF3283" w:rsidRDefault="00CF32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C76" w:rsidRDefault="00ED2A81" w:rsidP="00666C76">
    <w:pPr>
      <w:pStyle w:val="En-tte"/>
      <w:jc w:val="right"/>
    </w:pPr>
    <w:r w:rsidRPr="002E1645">
      <w:rPr>
        <w:noProof/>
        <w:lang w:eastAsia="fr-CH"/>
      </w:rPr>
      <w:drawing>
        <wp:inline distT="0" distB="0" distL="0" distR="0" wp14:anchorId="6D3BD7EC" wp14:editId="2BD75905">
          <wp:extent cx="2514600" cy="581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rsidR="00666C76" w:rsidRDefault="00CF328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53BB3"/>
    <w:rsid w:val="00055F79"/>
    <w:rsid w:val="00057B06"/>
    <w:rsid w:val="000816A8"/>
    <w:rsid w:val="000C29E2"/>
    <w:rsid w:val="00111AAE"/>
    <w:rsid w:val="0015661B"/>
    <w:rsid w:val="00184072"/>
    <w:rsid w:val="001A1141"/>
    <w:rsid w:val="00222AB5"/>
    <w:rsid w:val="00260988"/>
    <w:rsid w:val="00260DE5"/>
    <w:rsid w:val="00270F10"/>
    <w:rsid w:val="002D6836"/>
    <w:rsid w:val="002F2387"/>
    <w:rsid w:val="00331DFB"/>
    <w:rsid w:val="003418AB"/>
    <w:rsid w:val="003B12AF"/>
    <w:rsid w:val="003C2332"/>
    <w:rsid w:val="003F13C7"/>
    <w:rsid w:val="00407C94"/>
    <w:rsid w:val="00451351"/>
    <w:rsid w:val="004C3141"/>
    <w:rsid w:val="005022DE"/>
    <w:rsid w:val="00592CC7"/>
    <w:rsid w:val="005974E4"/>
    <w:rsid w:val="005D6C16"/>
    <w:rsid w:val="005E1710"/>
    <w:rsid w:val="005F29E6"/>
    <w:rsid w:val="005F3E8C"/>
    <w:rsid w:val="006743A2"/>
    <w:rsid w:val="006A64C6"/>
    <w:rsid w:val="007A1D32"/>
    <w:rsid w:val="007D4031"/>
    <w:rsid w:val="007E74FA"/>
    <w:rsid w:val="00820B07"/>
    <w:rsid w:val="00840BD3"/>
    <w:rsid w:val="00843139"/>
    <w:rsid w:val="008811B0"/>
    <w:rsid w:val="00906CF9"/>
    <w:rsid w:val="00915C0E"/>
    <w:rsid w:val="009747DF"/>
    <w:rsid w:val="00980507"/>
    <w:rsid w:val="009959E8"/>
    <w:rsid w:val="009A24B1"/>
    <w:rsid w:val="009E6915"/>
    <w:rsid w:val="00A2168E"/>
    <w:rsid w:val="00A2489F"/>
    <w:rsid w:val="00A653F8"/>
    <w:rsid w:val="00AB085C"/>
    <w:rsid w:val="00AC026E"/>
    <w:rsid w:val="00AD6303"/>
    <w:rsid w:val="00AF797B"/>
    <w:rsid w:val="00B27197"/>
    <w:rsid w:val="00B40079"/>
    <w:rsid w:val="00B4386F"/>
    <w:rsid w:val="00B51444"/>
    <w:rsid w:val="00B67B34"/>
    <w:rsid w:val="00C036E1"/>
    <w:rsid w:val="00C676EF"/>
    <w:rsid w:val="00C76785"/>
    <w:rsid w:val="00CB64DF"/>
    <w:rsid w:val="00CE45DD"/>
    <w:rsid w:val="00CF3283"/>
    <w:rsid w:val="00D20ED8"/>
    <w:rsid w:val="00D7105B"/>
    <w:rsid w:val="00D917B5"/>
    <w:rsid w:val="00D9757C"/>
    <w:rsid w:val="00DD191A"/>
    <w:rsid w:val="00E633AC"/>
    <w:rsid w:val="00ED2A81"/>
    <w:rsid w:val="00EF3164"/>
    <w:rsid w:val="00F07FDD"/>
    <w:rsid w:val="00F2621D"/>
    <w:rsid w:val="00F54507"/>
    <w:rsid w:val="00F62E8C"/>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909DDA-7220-46EB-9B8A-7BEB7838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D917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1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5397</TotalTime>
  <Pages>5</Pages>
  <Words>1068</Words>
  <Characters>5880</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URW</cp:lastModifiedBy>
  <cp:revision>15</cp:revision>
  <dcterms:created xsi:type="dcterms:W3CDTF">2015-11-23T09:20:00Z</dcterms:created>
  <dcterms:modified xsi:type="dcterms:W3CDTF">2016-01-11T17:25:00Z</dcterms:modified>
</cp:coreProperties>
</file>